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6DBBA2" w14:textId="77777777" w:rsidR="00251F12" w:rsidRDefault="00D56064">
      <w:pPr>
        <w:pBdr>
          <w:top w:val="nil"/>
          <w:left w:val="nil"/>
          <w:bottom w:val="nil"/>
          <w:right w:val="nil"/>
          <w:between w:val="nil"/>
        </w:pBdr>
        <w:tabs>
          <w:tab w:val="center" w:pos="4513"/>
          <w:tab w:val="right" w:pos="9026"/>
        </w:tabs>
        <w:spacing w:after="0" w:line="240" w:lineRule="auto"/>
        <w:rPr>
          <w:rFonts w:ascii="Arial" w:eastAsia="Arial" w:hAnsi="Arial" w:cs="Arial"/>
          <w:b/>
          <w:color w:val="000000"/>
          <w:sz w:val="36"/>
          <w:szCs w:val="36"/>
        </w:rPr>
      </w:pPr>
      <w:r>
        <w:rPr>
          <w:rFonts w:ascii="Arial" w:eastAsia="Arial" w:hAnsi="Arial" w:cs="Arial"/>
          <w:b/>
          <w:color w:val="000000"/>
          <w:sz w:val="36"/>
          <w:szCs w:val="36"/>
        </w:rPr>
        <w:t>Joint Schedule 11 (Processing Data)</w:t>
      </w:r>
    </w:p>
    <w:p w14:paraId="5E6DBBA3" w14:textId="77777777" w:rsidR="00251F12" w:rsidRDefault="00251F12">
      <w:pPr>
        <w:pBdr>
          <w:top w:val="nil"/>
          <w:left w:val="nil"/>
          <w:bottom w:val="nil"/>
          <w:right w:val="nil"/>
          <w:between w:val="nil"/>
        </w:pBdr>
        <w:tabs>
          <w:tab w:val="center" w:pos="4513"/>
          <w:tab w:val="right" w:pos="9026"/>
        </w:tabs>
        <w:spacing w:after="0" w:line="240" w:lineRule="auto"/>
        <w:rPr>
          <w:rFonts w:ascii="Arial" w:eastAsia="Arial" w:hAnsi="Arial" w:cs="Arial"/>
          <w:b/>
          <w:color w:val="000000"/>
          <w:sz w:val="36"/>
          <w:szCs w:val="36"/>
        </w:rPr>
      </w:pPr>
    </w:p>
    <w:p w14:paraId="5E6DBBA4" w14:textId="77777777" w:rsidR="00251F12" w:rsidRDefault="00D56064">
      <w:pPr>
        <w:keepNext/>
        <w:pBdr>
          <w:top w:val="nil"/>
          <w:left w:val="nil"/>
          <w:bottom w:val="nil"/>
          <w:right w:val="nil"/>
          <w:between w:val="nil"/>
        </w:pBdr>
        <w:spacing w:after="220" w:line="240" w:lineRule="auto"/>
        <w:jc w:val="both"/>
        <w:rPr>
          <w:rFonts w:ascii="Arial" w:eastAsia="Arial" w:hAnsi="Arial" w:cs="Arial"/>
          <w:b/>
          <w:color w:val="000000"/>
          <w:sz w:val="24"/>
          <w:szCs w:val="24"/>
        </w:rPr>
      </w:pPr>
      <w:r>
        <w:rPr>
          <w:rFonts w:ascii="Arial" w:eastAsia="Arial" w:hAnsi="Arial" w:cs="Arial"/>
          <w:b/>
          <w:color w:val="000000"/>
          <w:sz w:val="24"/>
          <w:szCs w:val="24"/>
        </w:rPr>
        <w:t>Definitions</w:t>
      </w:r>
    </w:p>
    <w:p w14:paraId="5E6DBBA5"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b/>
          <w:sz w:val="24"/>
          <w:szCs w:val="24"/>
        </w:rPr>
      </w:pPr>
      <w:r>
        <w:rPr>
          <w:rFonts w:ascii="Arial" w:eastAsia="Arial" w:hAnsi="Arial" w:cs="Arial"/>
          <w:sz w:val="24"/>
          <w:szCs w:val="24"/>
        </w:rPr>
        <w:t xml:space="preserve">In this Schedule, the following words shall have the following </w:t>
      </w:r>
      <w:proofErr w:type="gramStart"/>
      <w:r>
        <w:rPr>
          <w:rFonts w:ascii="Arial" w:eastAsia="Arial" w:hAnsi="Arial" w:cs="Arial"/>
          <w:sz w:val="24"/>
          <w:szCs w:val="24"/>
        </w:rPr>
        <w:t>meanings</w:t>
      </w:r>
      <w:proofErr w:type="gramEnd"/>
      <w:r>
        <w:rPr>
          <w:rFonts w:ascii="Arial" w:eastAsia="Arial" w:hAnsi="Arial" w:cs="Arial"/>
          <w:sz w:val="24"/>
          <w:szCs w:val="24"/>
        </w:rPr>
        <w:t xml:space="preserve"> and they shall supplement Joint Schedule 1 (Definitions):</w:t>
      </w:r>
    </w:p>
    <w:tbl>
      <w:tblPr>
        <w:tblStyle w:val="a1"/>
        <w:tblW w:w="9016" w:type="dxa"/>
        <w:tblBorders>
          <w:top w:val="nil"/>
          <w:left w:val="nil"/>
          <w:bottom w:val="nil"/>
          <w:right w:val="nil"/>
          <w:insideH w:val="nil"/>
          <w:insideV w:val="nil"/>
        </w:tblBorders>
        <w:tblLayout w:type="fixed"/>
        <w:tblLook w:val="0400" w:firstRow="0" w:lastRow="0" w:firstColumn="0" w:lastColumn="0" w:noHBand="0" w:noVBand="1"/>
      </w:tblPr>
      <w:tblGrid>
        <w:gridCol w:w="2263"/>
        <w:gridCol w:w="6753"/>
      </w:tblGrid>
      <w:tr w:rsidR="00251F12" w14:paraId="5E6DBBA8" w14:textId="77777777">
        <w:tc>
          <w:tcPr>
            <w:tcW w:w="2263" w:type="dxa"/>
          </w:tcPr>
          <w:p w14:paraId="5E6DBBA6" w14:textId="77777777" w:rsidR="00251F12" w:rsidRDefault="00D56064">
            <w:pPr>
              <w:keepNext/>
              <w:pBdr>
                <w:top w:val="nil"/>
                <w:left w:val="nil"/>
                <w:bottom w:val="nil"/>
                <w:right w:val="nil"/>
                <w:between w:val="nil"/>
              </w:pBdr>
              <w:spacing w:after="220"/>
              <w:jc w:val="both"/>
              <w:rPr>
                <w:rFonts w:ascii="Arial" w:eastAsia="Arial" w:hAnsi="Arial" w:cs="Arial"/>
                <w:b/>
                <w:sz w:val="24"/>
                <w:szCs w:val="24"/>
              </w:rPr>
            </w:pPr>
            <w:r>
              <w:rPr>
                <w:rFonts w:ascii="Arial" w:eastAsia="Arial" w:hAnsi="Arial" w:cs="Arial"/>
                <w:b/>
                <w:sz w:val="24"/>
                <w:szCs w:val="24"/>
              </w:rPr>
              <w:t>“Processor Personnel”</w:t>
            </w:r>
          </w:p>
        </w:tc>
        <w:tc>
          <w:tcPr>
            <w:tcW w:w="6753" w:type="dxa"/>
          </w:tcPr>
          <w:p w14:paraId="5E6DBBA7" w14:textId="77777777" w:rsidR="00251F12" w:rsidRDefault="00D56064">
            <w:pPr>
              <w:keepNext/>
              <w:pBdr>
                <w:top w:val="nil"/>
                <w:left w:val="nil"/>
                <w:bottom w:val="nil"/>
                <w:right w:val="nil"/>
                <w:between w:val="nil"/>
              </w:pBdr>
              <w:spacing w:after="220"/>
              <w:jc w:val="both"/>
              <w:rPr>
                <w:rFonts w:ascii="Arial" w:eastAsia="Arial" w:hAnsi="Arial" w:cs="Arial"/>
                <w:b/>
                <w:sz w:val="24"/>
                <w:szCs w:val="24"/>
              </w:rPr>
            </w:pPr>
            <w:r>
              <w:rPr>
                <w:rFonts w:ascii="Arial" w:eastAsia="Arial" w:hAnsi="Arial" w:cs="Arial"/>
                <w:sz w:val="24"/>
                <w:szCs w:val="24"/>
              </w:rPr>
              <w:t>all directors, officers, employees, agents, consultants and suppliers of the Processor and/or of any Subprocessor engaged in the performance of its obligations under a Contract;</w:t>
            </w:r>
          </w:p>
        </w:tc>
      </w:tr>
    </w:tbl>
    <w:p w14:paraId="5E6DBBA9" w14:textId="77777777" w:rsidR="00251F12" w:rsidRDefault="00D56064">
      <w:pPr>
        <w:keepNext/>
        <w:pBdr>
          <w:top w:val="nil"/>
          <w:left w:val="nil"/>
          <w:bottom w:val="nil"/>
          <w:right w:val="nil"/>
          <w:between w:val="nil"/>
        </w:pBdr>
        <w:spacing w:after="220" w:line="240" w:lineRule="auto"/>
        <w:jc w:val="both"/>
        <w:rPr>
          <w:rFonts w:ascii="Arial" w:eastAsia="Arial" w:hAnsi="Arial" w:cs="Arial"/>
          <w:b/>
          <w:color w:val="000000"/>
          <w:sz w:val="24"/>
          <w:szCs w:val="24"/>
        </w:rPr>
      </w:pPr>
      <w:r>
        <w:rPr>
          <w:rFonts w:ascii="Arial" w:eastAsia="Arial" w:hAnsi="Arial" w:cs="Arial"/>
          <w:b/>
          <w:color w:val="000000"/>
          <w:sz w:val="24"/>
          <w:szCs w:val="24"/>
        </w:rPr>
        <w:t>Status of the Controller</w:t>
      </w:r>
    </w:p>
    <w:p w14:paraId="5E6DBBAA"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Parties acknowledge that for the purposes of the Data Protection Legislation, the nature of the activity carried out by each of them in relation to their respective obligations under a Contract dictates the status of each party under the DPA 2018. A Party may act as:</w:t>
      </w:r>
    </w:p>
    <w:p w14:paraId="5E6DBBAB" w14:textId="77777777" w:rsidR="00251F12" w:rsidRDefault="00D56064">
      <w:pPr>
        <w:numPr>
          <w:ilvl w:val="2"/>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“Controller” in respect of the other Party who is “Processor</w:t>
      </w:r>
      <w:proofErr w:type="gramStart"/>
      <w:r>
        <w:rPr>
          <w:rFonts w:ascii="Arial" w:eastAsia="Arial" w:hAnsi="Arial" w:cs="Arial"/>
          <w:sz w:val="24"/>
          <w:szCs w:val="24"/>
        </w:rPr>
        <w:t>”;</w:t>
      </w:r>
      <w:proofErr w:type="gramEnd"/>
    </w:p>
    <w:p w14:paraId="5E6DBBAC" w14:textId="77777777" w:rsidR="00251F12" w:rsidRDefault="00D56064">
      <w:pPr>
        <w:numPr>
          <w:ilvl w:val="2"/>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“Processor” in respect of the other Party who is “Controller</w:t>
      </w:r>
      <w:proofErr w:type="gramStart"/>
      <w:r>
        <w:rPr>
          <w:rFonts w:ascii="Arial" w:eastAsia="Arial" w:hAnsi="Arial" w:cs="Arial"/>
          <w:sz w:val="24"/>
          <w:szCs w:val="24"/>
        </w:rPr>
        <w:t>”;</w:t>
      </w:r>
      <w:proofErr w:type="gramEnd"/>
    </w:p>
    <w:p w14:paraId="5E6DBBAD" w14:textId="77777777" w:rsidR="00251F12" w:rsidRDefault="00D56064">
      <w:pPr>
        <w:numPr>
          <w:ilvl w:val="2"/>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“Joint Controller” with the other </w:t>
      </w:r>
      <w:proofErr w:type="gramStart"/>
      <w:r>
        <w:rPr>
          <w:rFonts w:ascii="Arial" w:eastAsia="Arial" w:hAnsi="Arial" w:cs="Arial"/>
          <w:sz w:val="24"/>
          <w:szCs w:val="24"/>
        </w:rPr>
        <w:t>Party;</w:t>
      </w:r>
      <w:proofErr w:type="gramEnd"/>
      <w:r>
        <w:rPr>
          <w:rFonts w:ascii="Arial" w:eastAsia="Arial" w:hAnsi="Arial" w:cs="Arial"/>
          <w:sz w:val="24"/>
          <w:szCs w:val="24"/>
        </w:rPr>
        <w:t xml:space="preserve"> </w:t>
      </w:r>
    </w:p>
    <w:p w14:paraId="5E6DBBAE" w14:textId="77777777" w:rsidR="00251F12" w:rsidRDefault="00D56064">
      <w:pPr>
        <w:numPr>
          <w:ilvl w:val="2"/>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“Independent Controller” of the Personal Data where the other Party is also “Controller”,</w:t>
      </w:r>
    </w:p>
    <w:p w14:paraId="5E6DBBAF" w14:textId="77777777" w:rsidR="00251F12" w:rsidRDefault="00D56064">
      <w:pPr>
        <w:pBdr>
          <w:top w:val="nil"/>
          <w:left w:val="nil"/>
          <w:bottom w:val="nil"/>
          <w:right w:val="nil"/>
          <w:between w:val="nil"/>
        </w:pBdr>
        <w:spacing w:before="280" w:after="120"/>
        <w:ind w:left="809"/>
        <w:rPr>
          <w:rFonts w:ascii="Arial" w:eastAsia="Arial" w:hAnsi="Arial" w:cs="Arial"/>
          <w:sz w:val="24"/>
          <w:szCs w:val="24"/>
        </w:rPr>
      </w:pPr>
      <w:r>
        <w:rPr>
          <w:rFonts w:ascii="Arial" w:eastAsia="Arial" w:hAnsi="Arial" w:cs="Arial"/>
          <w:sz w:val="24"/>
          <w:szCs w:val="24"/>
        </w:rPr>
        <w:t xml:space="preserve">in respect of certain Personal Data under a Contract and shall specify in Annex 1 </w:t>
      </w:r>
      <w:r>
        <w:rPr>
          <w:rFonts w:ascii="Arial" w:eastAsia="Arial" w:hAnsi="Arial" w:cs="Arial"/>
          <w:i/>
          <w:sz w:val="24"/>
          <w:szCs w:val="24"/>
        </w:rPr>
        <w:t>(Processing Personal Data)</w:t>
      </w:r>
      <w:r>
        <w:rPr>
          <w:rFonts w:ascii="Arial" w:eastAsia="Arial" w:hAnsi="Arial" w:cs="Arial"/>
          <w:sz w:val="24"/>
          <w:szCs w:val="24"/>
        </w:rPr>
        <w:t xml:space="preserve"> which scenario they think shall apply in each situation. </w:t>
      </w:r>
    </w:p>
    <w:p w14:paraId="5E6DBBB0" w14:textId="77777777" w:rsidR="00251F12" w:rsidRDefault="00D56064">
      <w:pPr>
        <w:keepNext/>
        <w:pBdr>
          <w:top w:val="nil"/>
          <w:left w:val="nil"/>
          <w:bottom w:val="nil"/>
          <w:right w:val="nil"/>
          <w:between w:val="nil"/>
        </w:pBdr>
        <w:spacing w:after="220" w:line="240" w:lineRule="auto"/>
        <w:jc w:val="both"/>
        <w:rPr>
          <w:rFonts w:ascii="Arial" w:eastAsia="Arial" w:hAnsi="Arial" w:cs="Arial"/>
          <w:b/>
          <w:color w:val="000000"/>
          <w:sz w:val="24"/>
          <w:szCs w:val="24"/>
        </w:rPr>
      </w:pPr>
      <w:r>
        <w:rPr>
          <w:rFonts w:ascii="Arial" w:eastAsia="Arial" w:hAnsi="Arial" w:cs="Arial"/>
          <w:b/>
          <w:color w:val="000000"/>
          <w:sz w:val="24"/>
          <w:szCs w:val="24"/>
        </w:rPr>
        <w:t xml:space="preserve">Where one Party is Controller and the other Party its Processor </w:t>
      </w:r>
    </w:p>
    <w:p w14:paraId="5E6DBBB1"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Where a Party is a Processor, the only Processing that it is authorised to do is listed in Annex 1 </w:t>
      </w:r>
      <w:r>
        <w:rPr>
          <w:rFonts w:ascii="Arial" w:eastAsia="Arial" w:hAnsi="Arial" w:cs="Arial"/>
          <w:i/>
          <w:sz w:val="24"/>
          <w:szCs w:val="24"/>
        </w:rPr>
        <w:t>(Processing Personal Data</w:t>
      </w:r>
      <w:r>
        <w:rPr>
          <w:rFonts w:ascii="Arial" w:eastAsia="Arial" w:hAnsi="Arial" w:cs="Arial"/>
          <w:sz w:val="24"/>
          <w:szCs w:val="24"/>
        </w:rPr>
        <w:t xml:space="preserve">) by the Controller. </w:t>
      </w:r>
    </w:p>
    <w:p w14:paraId="5E6DBBB2"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Processor shall notify the Controller immediately if it considers that any of the Controller’s instructions infringe the Data Protection Legislation.</w:t>
      </w:r>
    </w:p>
    <w:p w14:paraId="5E6DBBB3"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Processor shall provide all reasonable assistance to the Controller in the preparation of any Data Protection Impact Assessment prior to commencing any Processing.  Such assistance may, at the discretion of the Controller, include:</w:t>
      </w:r>
    </w:p>
    <w:p w14:paraId="5E6DBBB4"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a systematic description of the envisaged Processing and the purpose of the </w:t>
      </w:r>
      <w:proofErr w:type="gramStart"/>
      <w:r>
        <w:rPr>
          <w:rFonts w:ascii="Arial" w:eastAsia="Arial" w:hAnsi="Arial" w:cs="Arial"/>
          <w:sz w:val="24"/>
          <w:szCs w:val="24"/>
        </w:rPr>
        <w:t>Processing;</w:t>
      </w:r>
      <w:proofErr w:type="gramEnd"/>
    </w:p>
    <w:p w14:paraId="5E6DBBB5"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bookmarkStart w:id="0" w:name="_heading=h.gjdgxs" w:colFirst="0" w:colLast="0"/>
      <w:bookmarkEnd w:id="0"/>
      <w:r>
        <w:rPr>
          <w:rFonts w:ascii="Arial" w:eastAsia="Arial" w:hAnsi="Arial" w:cs="Arial"/>
          <w:sz w:val="24"/>
          <w:szCs w:val="24"/>
        </w:rPr>
        <w:t xml:space="preserve">an assessment of the necessity and proportionality of the Processing in relation to the </w:t>
      </w:r>
      <w:proofErr w:type="gramStart"/>
      <w:r>
        <w:rPr>
          <w:rFonts w:ascii="Arial" w:eastAsia="Arial" w:hAnsi="Arial" w:cs="Arial"/>
          <w:sz w:val="24"/>
          <w:szCs w:val="24"/>
        </w:rPr>
        <w:t>Deliverables;</w:t>
      </w:r>
      <w:proofErr w:type="gramEnd"/>
    </w:p>
    <w:p w14:paraId="5E6DBBB6"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lastRenderedPageBreak/>
        <w:t>an assessment of the risks to the rights and freedoms of Data Subjects; and</w:t>
      </w:r>
    </w:p>
    <w:p w14:paraId="5E6DBBB7"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the measures envisaged to address the risks, including safeguards, security measures and mechanisms to ensure the protection of Personal Data.</w:t>
      </w:r>
    </w:p>
    <w:p w14:paraId="5E6DBBB8"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Processor shall, in relation to any Personal Data Processed in connection with its obligations under the Contract:</w:t>
      </w:r>
    </w:p>
    <w:p w14:paraId="5E6DBBB9"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Process that Personal Data only in accordance with Annex 1 </w:t>
      </w:r>
      <w:r>
        <w:rPr>
          <w:rFonts w:ascii="Arial" w:eastAsia="Arial" w:hAnsi="Arial" w:cs="Arial"/>
          <w:i/>
          <w:sz w:val="24"/>
          <w:szCs w:val="24"/>
        </w:rPr>
        <w:t>(Processing Personal Data</w:t>
      </w:r>
      <w:r>
        <w:rPr>
          <w:rFonts w:ascii="Arial" w:eastAsia="Arial" w:hAnsi="Arial" w:cs="Arial"/>
          <w:sz w:val="24"/>
          <w:szCs w:val="24"/>
        </w:rPr>
        <w:t xml:space="preserve">), unless the Processor is required to do otherwise by Law. If it is so </w:t>
      </w:r>
      <w:proofErr w:type="gramStart"/>
      <w:r>
        <w:rPr>
          <w:rFonts w:ascii="Arial" w:eastAsia="Arial" w:hAnsi="Arial" w:cs="Arial"/>
          <w:sz w:val="24"/>
          <w:szCs w:val="24"/>
        </w:rPr>
        <w:t>required</w:t>
      </w:r>
      <w:proofErr w:type="gramEnd"/>
      <w:r>
        <w:rPr>
          <w:rFonts w:ascii="Arial" w:eastAsia="Arial" w:hAnsi="Arial" w:cs="Arial"/>
          <w:sz w:val="24"/>
          <w:szCs w:val="24"/>
        </w:rPr>
        <w:t xml:space="preserve"> the Processor shall notify the Controller before Processing the Personal Data unless prohibited by </w:t>
      </w:r>
      <w:proofErr w:type="gramStart"/>
      <w:r>
        <w:rPr>
          <w:rFonts w:ascii="Arial" w:eastAsia="Arial" w:hAnsi="Arial" w:cs="Arial"/>
          <w:sz w:val="24"/>
          <w:szCs w:val="24"/>
        </w:rPr>
        <w:t>Law;</w:t>
      </w:r>
      <w:proofErr w:type="gramEnd"/>
    </w:p>
    <w:p w14:paraId="5E6DBBBA"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ensure that it has in place Protective Measures, including in the case of the Supplier the measures set out in Clause 14.3 of the Core Terms</w:t>
      </w:r>
      <w:r>
        <w:rPr>
          <w:rFonts w:ascii="Arial" w:eastAsia="Arial" w:hAnsi="Arial" w:cs="Arial"/>
          <w:i/>
          <w:sz w:val="24"/>
          <w:szCs w:val="24"/>
        </w:rPr>
        <w:t>,</w:t>
      </w:r>
      <w:r>
        <w:rPr>
          <w:rFonts w:ascii="Arial" w:eastAsia="Arial" w:hAnsi="Arial" w:cs="Arial"/>
          <w:sz w:val="24"/>
          <w:szCs w:val="24"/>
        </w:rPr>
        <w:t xml:space="preserve"> </w:t>
      </w:r>
      <w:proofErr w:type="gramStart"/>
      <w:r>
        <w:rPr>
          <w:rFonts w:ascii="Arial" w:eastAsia="Arial" w:hAnsi="Arial" w:cs="Arial"/>
          <w:sz w:val="24"/>
          <w:szCs w:val="24"/>
        </w:rPr>
        <w:t>which  the</w:t>
      </w:r>
      <w:proofErr w:type="gramEnd"/>
      <w:r>
        <w:rPr>
          <w:rFonts w:ascii="Arial" w:eastAsia="Arial" w:hAnsi="Arial" w:cs="Arial"/>
          <w:sz w:val="24"/>
          <w:szCs w:val="24"/>
        </w:rPr>
        <w:t xml:space="preserve"> Controller may reasonably reject (but failure to reject shall not amount to approval by the Controller of the adequacy of the Protective Measures) having taken account of the:</w:t>
      </w:r>
    </w:p>
    <w:p w14:paraId="5E6DBBBB" w14:textId="77777777" w:rsidR="00251F12" w:rsidRDefault="00D56064">
      <w:pPr>
        <w:numPr>
          <w:ilvl w:val="3"/>
          <w:numId w:val="12"/>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 xml:space="preserve">nature of the data to be </w:t>
      </w:r>
      <w:proofErr w:type="gramStart"/>
      <w:r>
        <w:rPr>
          <w:rFonts w:ascii="Arial" w:eastAsia="Arial" w:hAnsi="Arial" w:cs="Arial"/>
          <w:sz w:val="24"/>
          <w:szCs w:val="24"/>
        </w:rPr>
        <w:t>protected;</w:t>
      </w:r>
      <w:proofErr w:type="gramEnd"/>
    </w:p>
    <w:p w14:paraId="5E6DBBBC" w14:textId="77777777" w:rsidR="00251F12" w:rsidRDefault="00D56064">
      <w:pPr>
        <w:numPr>
          <w:ilvl w:val="3"/>
          <w:numId w:val="12"/>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 xml:space="preserve">harm that might result from a Personal Data </w:t>
      </w:r>
      <w:proofErr w:type="gramStart"/>
      <w:r>
        <w:rPr>
          <w:rFonts w:ascii="Arial" w:eastAsia="Arial" w:hAnsi="Arial" w:cs="Arial"/>
          <w:sz w:val="24"/>
          <w:szCs w:val="24"/>
        </w:rPr>
        <w:t>Breach;</w:t>
      </w:r>
      <w:proofErr w:type="gramEnd"/>
    </w:p>
    <w:p w14:paraId="5E6DBBBD" w14:textId="77777777" w:rsidR="00251F12" w:rsidRDefault="00D56064">
      <w:pPr>
        <w:numPr>
          <w:ilvl w:val="3"/>
          <w:numId w:val="12"/>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state of technological development; and</w:t>
      </w:r>
    </w:p>
    <w:p w14:paraId="5E6DBBBE" w14:textId="77777777" w:rsidR="00251F12" w:rsidRDefault="00D56064">
      <w:pPr>
        <w:numPr>
          <w:ilvl w:val="3"/>
          <w:numId w:val="12"/>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 xml:space="preserve">cost of implementing any </w:t>
      </w:r>
      <w:proofErr w:type="gramStart"/>
      <w:r>
        <w:rPr>
          <w:rFonts w:ascii="Arial" w:eastAsia="Arial" w:hAnsi="Arial" w:cs="Arial"/>
          <w:sz w:val="24"/>
          <w:szCs w:val="24"/>
        </w:rPr>
        <w:t>measures;</w:t>
      </w:r>
      <w:proofErr w:type="gramEnd"/>
      <w:r>
        <w:rPr>
          <w:rFonts w:ascii="Arial" w:eastAsia="Arial" w:hAnsi="Arial" w:cs="Arial"/>
          <w:sz w:val="24"/>
          <w:szCs w:val="24"/>
        </w:rPr>
        <w:t xml:space="preserve"> </w:t>
      </w:r>
    </w:p>
    <w:p w14:paraId="5E6DBBBF"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ensure </w:t>
      </w:r>
      <w:proofErr w:type="gramStart"/>
      <w:r>
        <w:rPr>
          <w:rFonts w:ascii="Arial" w:eastAsia="Arial" w:hAnsi="Arial" w:cs="Arial"/>
          <w:sz w:val="24"/>
          <w:szCs w:val="24"/>
        </w:rPr>
        <w:t>that :</w:t>
      </w:r>
      <w:proofErr w:type="gramEnd"/>
    </w:p>
    <w:p w14:paraId="5E6DBBC0" w14:textId="77777777" w:rsidR="00251F12" w:rsidRDefault="00D56064">
      <w:pPr>
        <w:numPr>
          <w:ilvl w:val="3"/>
          <w:numId w:val="12"/>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 xml:space="preserve">the Processor Personnel do not Process Personal Data except in accordance with the Contract (and </w:t>
      </w:r>
      <w:proofErr w:type="gramStart"/>
      <w:r>
        <w:rPr>
          <w:rFonts w:ascii="Arial" w:eastAsia="Arial" w:hAnsi="Arial" w:cs="Arial"/>
          <w:sz w:val="24"/>
          <w:szCs w:val="24"/>
        </w:rPr>
        <w:t>in particular Annex</w:t>
      </w:r>
      <w:proofErr w:type="gramEnd"/>
      <w:r>
        <w:rPr>
          <w:rFonts w:ascii="Arial" w:eastAsia="Arial" w:hAnsi="Arial" w:cs="Arial"/>
          <w:sz w:val="24"/>
          <w:szCs w:val="24"/>
        </w:rPr>
        <w:t xml:space="preserve"> 1</w:t>
      </w:r>
      <w:r>
        <w:rPr>
          <w:rFonts w:ascii="Arial" w:eastAsia="Arial" w:hAnsi="Arial" w:cs="Arial"/>
          <w:i/>
          <w:sz w:val="24"/>
          <w:szCs w:val="24"/>
        </w:rPr>
        <w:t xml:space="preserve"> (Processing Personal Data</w:t>
      </w:r>
      <w:r>
        <w:rPr>
          <w:rFonts w:ascii="Arial" w:eastAsia="Arial" w:hAnsi="Arial" w:cs="Arial"/>
          <w:sz w:val="24"/>
          <w:szCs w:val="24"/>
        </w:rPr>
        <w:t>)</w:t>
      </w:r>
      <w:proofErr w:type="gramStart"/>
      <w:r>
        <w:rPr>
          <w:rFonts w:ascii="Arial" w:eastAsia="Arial" w:hAnsi="Arial" w:cs="Arial"/>
          <w:sz w:val="24"/>
          <w:szCs w:val="24"/>
        </w:rPr>
        <w:t>);</w:t>
      </w:r>
      <w:proofErr w:type="gramEnd"/>
    </w:p>
    <w:p w14:paraId="5E6DBBC1" w14:textId="77777777" w:rsidR="00251F12" w:rsidRDefault="00D56064">
      <w:pPr>
        <w:numPr>
          <w:ilvl w:val="3"/>
          <w:numId w:val="12"/>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it takes all reasonable steps to ensure the reliability and integrity of any Processor Personnel who have access to the Personal Data and ensure that they:</w:t>
      </w:r>
    </w:p>
    <w:p w14:paraId="5E6DBBC2" w14:textId="77777777" w:rsidR="00251F12" w:rsidRDefault="00D56064">
      <w:pPr>
        <w:numPr>
          <w:ilvl w:val="4"/>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are aware of and comply with the Processor’s duties under this Joint Schedule 11, Clauses 14 (</w:t>
      </w:r>
      <w:r>
        <w:rPr>
          <w:rFonts w:ascii="Arial" w:eastAsia="Arial" w:hAnsi="Arial" w:cs="Arial"/>
          <w:i/>
          <w:sz w:val="24"/>
          <w:szCs w:val="24"/>
        </w:rPr>
        <w:t>Data protection</w:t>
      </w:r>
      <w:r>
        <w:rPr>
          <w:rFonts w:ascii="Arial" w:eastAsia="Arial" w:hAnsi="Arial" w:cs="Arial"/>
          <w:sz w:val="24"/>
          <w:szCs w:val="24"/>
        </w:rPr>
        <w:t>), 15 (</w:t>
      </w:r>
      <w:r>
        <w:rPr>
          <w:rFonts w:ascii="Arial" w:eastAsia="Arial" w:hAnsi="Arial" w:cs="Arial"/>
          <w:i/>
          <w:sz w:val="24"/>
          <w:szCs w:val="24"/>
        </w:rPr>
        <w:t>What you must keep confidential</w:t>
      </w:r>
      <w:r>
        <w:rPr>
          <w:rFonts w:ascii="Arial" w:eastAsia="Arial" w:hAnsi="Arial" w:cs="Arial"/>
          <w:sz w:val="24"/>
          <w:szCs w:val="24"/>
        </w:rPr>
        <w:t>) and 16 (</w:t>
      </w:r>
      <w:r>
        <w:rPr>
          <w:rFonts w:ascii="Arial" w:eastAsia="Arial" w:hAnsi="Arial" w:cs="Arial"/>
          <w:i/>
          <w:sz w:val="24"/>
          <w:szCs w:val="24"/>
        </w:rPr>
        <w:t>When you can share information</w:t>
      </w:r>
      <w:proofErr w:type="gramStart"/>
      <w:r>
        <w:rPr>
          <w:rFonts w:ascii="Arial" w:eastAsia="Arial" w:hAnsi="Arial" w:cs="Arial"/>
          <w:sz w:val="24"/>
          <w:szCs w:val="24"/>
        </w:rPr>
        <w:t>);</w:t>
      </w:r>
      <w:proofErr w:type="gramEnd"/>
    </w:p>
    <w:p w14:paraId="5E6DBBC3" w14:textId="77777777" w:rsidR="00251F12" w:rsidRDefault="00D56064">
      <w:pPr>
        <w:numPr>
          <w:ilvl w:val="4"/>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are subject to appropriate confidentiality undertakings with the Processor or any </w:t>
      </w:r>
      <w:proofErr w:type="gramStart"/>
      <w:r>
        <w:rPr>
          <w:rFonts w:ascii="Arial" w:eastAsia="Arial" w:hAnsi="Arial" w:cs="Arial"/>
          <w:sz w:val="24"/>
          <w:szCs w:val="24"/>
        </w:rPr>
        <w:t>Subprocessor;</w:t>
      </w:r>
      <w:proofErr w:type="gramEnd"/>
    </w:p>
    <w:p w14:paraId="5E6DBBC4" w14:textId="77777777" w:rsidR="00251F12" w:rsidRDefault="00D56064">
      <w:pPr>
        <w:numPr>
          <w:ilvl w:val="4"/>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are informed of the confidential nature of the Personal Data and do not publish, disclose or divulge any of the Personal Data to any third party unless directed in writing to do so by the Controller or as otherwise permitted by the Contract; and</w:t>
      </w:r>
    </w:p>
    <w:p w14:paraId="5E6DBBC5" w14:textId="77777777" w:rsidR="00251F12" w:rsidRDefault="00D56064">
      <w:pPr>
        <w:numPr>
          <w:ilvl w:val="4"/>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have undergone adequate training in the use, care, protection and handling of Personal </w:t>
      </w:r>
      <w:proofErr w:type="gramStart"/>
      <w:r>
        <w:rPr>
          <w:rFonts w:ascii="Arial" w:eastAsia="Arial" w:hAnsi="Arial" w:cs="Arial"/>
          <w:sz w:val="24"/>
          <w:szCs w:val="24"/>
        </w:rPr>
        <w:t>Data;</w:t>
      </w:r>
      <w:proofErr w:type="gramEnd"/>
      <w:r>
        <w:rPr>
          <w:rFonts w:ascii="Arial" w:eastAsia="Arial" w:hAnsi="Arial" w:cs="Arial"/>
          <w:sz w:val="24"/>
          <w:szCs w:val="24"/>
        </w:rPr>
        <w:t xml:space="preserve"> </w:t>
      </w:r>
    </w:p>
    <w:p w14:paraId="5E6DBBC6"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not transfer Personal Data outside of the UK or EU unless the prior written consent of the Controller has been </w:t>
      </w:r>
      <w:proofErr w:type="gramStart"/>
      <w:r>
        <w:rPr>
          <w:rFonts w:ascii="Arial" w:eastAsia="Arial" w:hAnsi="Arial" w:cs="Arial"/>
          <w:sz w:val="24"/>
          <w:szCs w:val="24"/>
        </w:rPr>
        <w:t>obtained</w:t>
      </w:r>
      <w:proofErr w:type="gramEnd"/>
      <w:r>
        <w:rPr>
          <w:rFonts w:ascii="Arial" w:eastAsia="Arial" w:hAnsi="Arial" w:cs="Arial"/>
          <w:sz w:val="24"/>
          <w:szCs w:val="24"/>
        </w:rPr>
        <w:t xml:space="preserve"> and the following conditions are fulfilled:</w:t>
      </w:r>
    </w:p>
    <w:p w14:paraId="5E6DBBC7" w14:textId="77777777" w:rsidR="00251F12" w:rsidRDefault="00D56064">
      <w:pPr>
        <w:numPr>
          <w:ilvl w:val="3"/>
          <w:numId w:val="12"/>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lastRenderedPageBreak/>
        <w:t xml:space="preserve">the Controller or the Processor has provided appropriate safeguards in relation to the transfer (whether in accordance with UK GDPR Article 46 or LED Article 37) as determined by the </w:t>
      </w:r>
      <w:proofErr w:type="gramStart"/>
      <w:r>
        <w:rPr>
          <w:rFonts w:ascii="Arial" w:eastAsia="Arial" w:hAnsi="Arial" w:cs="Arial"/>
          <w:sz w:val="24"/>
          <w:szCs w:val="24"/>
        </w:rPr>
        <w:t>Controller;</w:t>
      </w:r>
      <w:proofErr w:type="gramEnd"/>
    </w:p>
    <w:p w14:paraId="5E6DBBC8" w14:textId="77777777" w:rsidR="00251F12" w:rsidRDefault="00D56064">
      <w:pPr>
        <w:numPr>
          <w:ilvl w:val="3"/>
          <w:numId w:val="12"/>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 xml:space="preserve">the Data Subject has enforceable rights and effective legal </w:t>
      </w:r>
      <w:proofErr w:type="gramStart"/>
      <w:r>
        <w:rPr>
          <w:rFonts w:ascii="Arial" w:eastAsia="Arial" w:hAnsi="Arial" w:cs="Arial"/>
          <w:sz w:val="24"/>
          <w:szCs w:val="24"/>
        </w:rPr>
        <w:t>remedies;</w:t>
      </w:r>
      <w:proofErr w:type="gramEnd"/>
    </w:p>
    <w:p w14:paraId="5E6DBBC9" w14:textId="77777777" w:rsidR="00251F12" w:rsidRDefault="00D56064">
      <w:pPr>
        <w:numPr>
          <w:ilvl w:val="3"/>
          <w:numId w:val="12"/>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the Processor complies with its obligations under the Data Protection Legislation by providing an adequate level of protection to any Personal Data that is transferred (or, if it is not so bound, uses its best endeavours to assist the Controller in meeting its obligations); and</w:t>
      </w:r>
    </w:p>
    <w:p w14:paraId="5E6DBBCA" w14:textId="77777777" w:rsidR="00251F12" w:rsidRDefault="00D56064">
      <w:pPr>
        <w:numPr>
          <w:ilvl w:val="3"/>
          <w:numId w:val="12"/>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the Processor complies with any reasonable instructions notified to it in advance by the Controller with respect to the Processing of the Personal Data; and</w:t>
      </w:r>
    </w:p>
    <w:p w14:paraId="5E6DBBCB"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at the written direction of the Controller, delete or return Personal Data (and any copies of it) to the Controller on termination of the Contract unless the Processor is required by Law to retain the Personal Data.</w:t>
      </w:r>
    </w:p>
    <w:p w14:paraId="5E6DBBCC"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Subject to paragraph 7 of this Joint Schedule 11, the </w:t>
      </w:r>
      <w:proofErr w:type="gramStart"/>
      <w:r>
        <w:rPr>
          <w:rFonts w:ascii="Arial" w:eastAsia="Arial" w:hAnsi="Arial" w:cs="Arial"/>
          <w:sz w:val="24"/>
          <w:szCs w:val="24"/>
        </w:rPr>
        <w:t>Processor  shall</w:t>
      </w:r>
      <w:proofErr w:type="gramEnd"/>
      <w:r>
        <w:rPr>
          <w:rFonts w:ascii="Arial" w:eastAsia="Arial" w:hAnsi="Arial" w:cs="Arial"/>
          <w:sz w:val="24"/>
          <w:szCs w:val="24"/>
        </w:rPr>
        <w:t xml:space="preserve"> notify the Controller immediately if in relation to it Processing Personal Data under or in connection with the Contract it:</w:t>
      </w:r>
    </w:p>
    <w:p w14:paraId="5E6DBBCD"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receives a Data Subject Access Request (or purported Data Subject Access Request</w:t>
      </w:r>
      <w:proofErr w:type="gramStart"/>
      <w:r>
        <w:rPr>
          <w:rFonts w:ascii="Arial" w:eastAsia="Arial" w:hAnsi="Arial" w:cs="Arial"/>
          <w:sz w:val="24"/>
          <w:szCs w:val="24"/>
        </w:rPr>
        <w:t>);</w:t>
      </w:r>
      <w:proofErr w:type="gramEnd"/>
    </w:p>
    <w:p w14:paraId="5E6DBBCE"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receives a request to rectify, block or erase any Personal </w:t>
      </w:r>
      <w:proofErr w:type="gramStart"/>
      <w:r>
        <w:rPr>
          <w:rFonts w:ascii="Arial" w:eastAsia="Arial" w:hAnsi="Arial" w:cs="Arial"/>
          <w:sz w:val="24"/>
          <w:szCs w:val="24"/>
        </w:rPr>
        <w:t>Data;</w:t>
      </w:r>
      <w:proofErr w:type="gramEnd"/>
      <w:r>
        <w:rPr>
          <w:rFonts w:ascii="Arial" w:eastAsia="Arial" w:hAnsi="Arial" w:cs="Arial"/>
          <w:sz w:val="24"/>
          <w:szCs w:val="24"/>
        </w:rPr>
        <w:t xml:space="preserve"> </w:t>
      </w:r>
    </w:p>
    <w:p w14:paraId="5E6DBBCF"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receives any other request, complaint or communication relating to either Party's obligations under the Data Protection </w:t>
      </w:r>
      <w:proofErr w:type="gramStart"/>
      <w:r>
        <w:rPr>
          <w:rFonts w:ascii="Arial" w:eastAsia="Arial" w:hAnsi="Arial" w:cs="Arial"/>
          <w:sz w:val="24"/>
          <w:szCs w:val="24"/>
        </w:rPr>
        <w:t>Legislation;</w:t>
      </w:r>
      <w:proofErr w:type="gramEnd"/>
      <w:r>
        <w:rPr>
          <w:rFonts w:ascii="Arial" w:eastAsia="Arial" w:hAnsi="Arial" w:cs="Arial"/>
          <w:sz w:val="24"/>
          <w:szCs w:val="24"/>
        </w:rPr>
        <w:t xml:space="preserve"> </w:t>
      </w:r>
    </w:p>
    <w:p w14:paraId="5E6DBBD0"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receives any communication from the Information Commissioner or any other regulatory authority in connection with Personal Data Processed under the </w:t>
      </w:r>
      <w:proofErr w:type="gramStart"/>
      <w:r>
        <w:rPr>
          <w:rFonts w:ascii="Arial" w:eastAsia="Arial" w:hAnsi="Arial" w:cs="Arial"/>
          <w:sz w:val="24"/>
          <w:szCs w:val="24"/>
        </w:rPr>
        <w:t>Contract;</w:t>
      </w:r>
      <w:proofErr w:type="gramEnd"/>
      <w:r>
        <w:rPr>
          <w:rFonts w:ascii="Arial" w:eastAsia="Arial" w:hAnsi="Arial" w:cs="Arial"/>
          <w:sz w:val="24"/>
          <w:szCs w:val="24"/>
        </w:rPr>
        <w:t xml:space="preserve"> </w:t>
      </w:r>
    </w:p>
    <w:p w14:paraId="5E6DBBD1"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receives a request from any third Party for disclosure of Personal Data where compliance with such request is required or purported to be required by Law; or</w:t>
      </w:r>
    </w:p>
    <w:p w14:paraId="5E6DBBD2"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becomes aware of a Personal Data Breach.</w:t>
      </w:r>
    </w:p>
    <w:p w14:paraId="5E6DBBD3"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Processor’s obligation to notify under paragraph 6 of this Joint Schedule 11 shall include the provision of further information to the Controller, as details become available. </w:t>
      </w:r>
    </w:p>
    <w:p w14:paraId="5E6DBBD4"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proofErr w:type="gramStart"/>
      <w:r>
        <w:rPr>
          <w:rFonts w:ascii="Arial" w:eastAsia="Arial" w:hAnsi="Arial" w:cs="Arial"/>
          <w:sz w:val="24"/>
          <w:szCs w:val="24"/>
        </w:rPr>
        <w:t>Taking into account</w:t>
      </w:r>
      <w:proofErr w:type="gramEnd"/>
      <w:r>
        <w:rPr>
          <w:rFonts w:ascii="Arial" w:eastAsia="Arial" w:hAnsi="Arial" w:cs="Arial"/>
          <w:sz w:val="24"/>
          <w:szCs w:val="24"/>
        </w:rPr>
        <w:t xml:space="preserve"> the nature of the Processing, the Processor shall provide the Controller with assistance in relation to either Party's obligations under Data Protection Legislation and any complaint, communication or request made under paragraph 6 of this Joint Schedule 11 (and insofar as possible within the timescales reasonably required by the Controller) including by immediately providing:</w:t>
      </w:r>
    </w:p>
    <w:p w14:paraId="5E6DBBD5"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lastRenderedPageBreak/>
        <w:t xml:space="preserve">the Controller with full details and copies of the complaint, communication or </w:t>
      </w:r>
      <w:proofErr w:type="gramStart"/>
      <w:r>
        <w:rPr>
          <w:rFonts w:ascii="Arial" w:eastAsia="Arial" w:hAnsi="Arial" w:cs="Arial"/>
          <w:sz w:val="24"/>
          <w:szCs w:val="24"/>
        </w:rPr>
        <w:t>request;</w:t>
      </w:r>
      <w:proofErr w:type="gramEnd"/>
    </w:p>
    <w:p w14:paraId="5E6DBBD6"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such assistance as is reasonably requested by the Controller to enable it to comply with a Data Subject Access Request within the relevant timescales set out in the Data Protection </w:t>
      </w:r>
      <w:proofErr w:type="gramStart"/>
      <w:r>
        <w:rPr>
          <w:rFonts w:ascii="Arial" w:eastAsia="Arial" w:hAnsi="Arial" w:cs="Arial"/>
          <w:sz w:val="24"/>
          <w:szCs w:val="24"/>
        </w:rPr>
        <w:t>Legislation;</w:t>
      </w:r>
      <w:proofErr w:type="gramEnd"/>
      <w:r>
        <w:rPr>
          <w:rFonts w:ascii="Arial" w:eastAsia="Arial" w:hAnsi="Arial" w:cs="Arial"/>
          <w:sz w:val="24"/>
          <w:szCs w:val="24"/>
        </w:rPr>
        <w:t xml:space="preserve"> </w:t>
      </w:r>
    </w:p>
    <w:p w14:paraId="5E6DBBD7"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the Controller, at its request, with any Personal Data it holds in relation to a Data </w:t>
      </w:r>
      <w:proofErr w:type="gramStart"/>
      <w:r>
        <w:rPr>
          <w:rFonts w:ascii="Arial" w:eastAsia="Arial" w:hAnsi="Arial" w:cs="Arial"/>
          <w:sz w:val="24"/>
          <w:szCs w:val="24"/>
        </w:rPr>
        <w:t>Subject;</w:t>
      </w:r>
      <w:proofErr w:type="gramEnd"/>
      <w:r>
        <w:rPr>
          <w:rFonts w:ascii="Arial" w:eastAsia="Arial" w:hAnsi="Arial" w:cs="Arial"/>
          <w:sz w:val="24"/>
          <w:szCs w:val="24"/>
        </w:rPr>
        <w:t xml:space="preserve"> </w:t>
      </w:r>
    </w:p>
    <w:p w14:paraId="5E6DBBD8"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assistance as requested by the Controller following any Personal Data </w:t>
      </w:r>
      <w:proofErr w:type="gramStart"/>
      <w:r>
        <w:rPr>
          <w:rFonts w:ascii="Arial" w:eastAsia="Arial" w:hAnsi="Arial" w:cs="Arial"/>
          <w:sz w:val="24"/>
          <w:szCs w:val="24"/>
        </w:rPr>
        <w:t>Breach;  and</w:t>
      </w:r>
      <w:proofErr w:type="gramEnd"/>
      <w:r>
        <w:rPr>
          <w:rFonts w:ascii="Arial" w:eastAsia="Arial" w:hAnsi="Arial" w:cs="Arial"/>
          <w:sz w:val="24"/>
          <w:szCs w:val="24"/>
        </w:rPr>
        <w:t>/or</w:t>
      </w:r>
    </w:p>
    <w:p w14:paraId="5E6DBBD9"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assistance as requested by the Controller with respect to any request from the Information Commissioner’s Office, or any consultation by the Controller with the Information Commissioner's Office.</w:t>
      </w:r>
    </w:p>
    <w:p w14:paraId="5E6DBBDA"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Processor shall maintain complete and accurate records and information to demonstrate its compliance with this Joint Schedule 11. This requirement does not apply where the Processor employs fewer than 250 staff, unless:</w:t>
      </w:r>
    </w:p>
    <w:p w14:paraId="5E6DBBDB"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the Controller determines that the Processing is not </w:t>
      </w:r>
      <w:proofErr w:type="gramStart"/>
      <w:r>
        <w:rPr>
          <w:rFonts w:ascii="Arial" w:eastAsia="Arial" w:hAnsi="Arial" w:cs="Arial"/>
          <w:sz w:val="24"/>
          <w:szCs w:val="24"/>
        </w:rPr>
        <w:t>occasional;</w:t>
      </w:r>
      <w:proofErr w:type="gramEnd"/>
    </w:p>
    <w:p w14:paraId="5E6DBBDC"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the Controller determines the Processing includes special categories of data as referred to in Article 9(1) of the UK GDPR or Personal Data relating to criminal convictions and offences referred to in Article 10 of the UK GDPR; or</w:t>
      </w:r>
    </w:p>
    <w:p w14:paraId="5E6DBBDD"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the Controller determines that the Processing is likely to result in a risk to the rights and freedoms of Data Subjects.</w:t>
      </w:r>
    </w:p>
    <w:p w14:paraId="5E6DBBDE"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Processor shall allow for audits of its Data Processing activity by the Controller or the Controller’s designated auditor.</w:t>
      </w:r>
    </w:p>
    <w:p w14:paraId="5E6DBBDF"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Parties shall designate a Data Protection Officer if required by the Data Protection Legislation. </w:t>
      </w:r>
    </w:p>
    <w:p w14:paraId="5E6DBBE0"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Before allowing any Subprocessor to Process any Personal Data related to the Contract, the Processor must:</w:t>
      </w:r>
    </w:p>
    <w:p w14:paraId="5E6DBBE1"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notify the Controller in writing of the intended Subprocessor and </w:t>
      </w:r>
      <w:proofErr w:type="gramStart"/>
      <w:r>
        <w:rPr>
          <w:rFonts w:ascii="Arial" w:eastAsia="Arial" w:hAnsi="Arial" w:cs="Arial"/>
          <w:sz w:val="24"/>
          <w:szCs w:val="24"/>
        </w:rPr>
        <w:t>Processing;</w:t>
      </w:r>
      <w:proofErr w:type="gramEnd"/>
    </w:p>
    <w:p w14:paraId="5E6DBBE2"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obtain the written consent of the </w:t>
      </w:r>
      <w:proofErr w:type="gramStart"/>
      <w:r>
        <w:rPr>
          <w:rFonts w:ascii="Arial" w:eastAsia="Arial" w:hAnsi="Arial" w:cs="Arial"/>
          <w:sz w:val="24"/>
          <w:szCs w:val="24"/>
        </w:rPr>
        <w:t>Controller;</w:t>
      </w:r>
      <w:proofErr w:type="gramEnd"/>
      <w:r>
        <w:rPr>
          <w:rFonts w:ascii="Arial" w:eastAsia="Arial" w:hAnsi="Arial" w:cs="Arial"/>
          <w:sz w:val="24"/>
          <w:szCs w:val="24"/>
        </w:rPr>
        <w:t xml:space="preserve"> </w:t>
      </w:r>
    </w:p>
    <w:p w14:paraId="5E6DBBE3"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enter into a written agreement with the Subprocessor which give effect to the terms set out in this Joint Schedule 11 such that they apply to the Subprocessor; and</w:t>
      </w:r>
    </w:p>
    <w:p w14:paraId="5E6DBBE4" w14:textId="77777777" w:rsidR="00251F12" w:rsidRDefault="00D56064">
      <w:pPr>
        <w:numPr>
          <w:ilvl w:val="2"/>
          <w:numId w:val="12"/>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provide the Controller with such information regarding the Subprocessor as the Controller may reasonably require.</w:t>
      </w:r>
    </w:p>
    <w:p w14:paraId="5E6DBBE5"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Processor shall remain fully liable for all acts or omissions of any of its Subprocessors.</w:t>
      </w:r>
    </w:p>
    <w:p w14:paraId="5E6DBBE6"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Relevant Authority may, at any time on not less than thirty (30) Working Days’ notice, revise this Joint Schedule 11 by replacing it with any applicable controller to processor standard clauses or similar terms forming part of an </w:t>
      </w:r>
      <w:r>
        <w:rPr>
          <w:rFonts w:ascii="Arial" w:eastAsia="Arial" w:hAnsi="Arial" w:cs="Arial"/>
          <w:sz w:val="24"/>
          <w:szCs w:val="24"/>
        </w:rPr>
        <w:lastRenderedPageBreak/>
        <w:t>applicable certification scheme (which shall apply when incorporated by attachment to the Contract).</w:t>
      </w:r>
    </w:p>
    <w:p w14:paraId="5E6DBBE7"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Parties agree to take account of any guidance issued by the Information Commissioner’s Office. The Relevant Authority may on not less than thirty (30) Working Days’ notice to the Supplier amend the Contract to ensure that it complies with any guidance issued by the Information Commissioner’s Office. </w:t>
      </w:r>
    </w:p>
    <w:p w14:paraId="5E6DBBE8" w14:textId="77777777" w:rsidR="00251F12" w:rsidRDefault="00D56064">
      <w:pPr>
        <w:keepNext/>
        <w:pBdr>
          <w:top w:val="nil"/>
          <w:left w:val="nil"/>
          <w:bottom w:val="nil"/>
          <w:right w:val="nil"/>
          <w:between w:val="nil"/>
        </w:pBdr>
        <w:spacing w:after="220" w:line="240" w:lineRule="auto"/>
        <w:jc w:val="both"/>
        <w:rPr>
          <w:rFonts w:ascii="Arial" w:eastAsia="Arial" w:hAnsi="Arial" w:cs="Arial"/>
          <w:b/>
          <w:color w:val="000000"/>
          <w:sz w:val="24"/>
          <w:szCs w:val="24"/>
        </w:rPr>
      </w:pPr>
      <w:r>
        <w:rPr>
          <w:rFonts w:ascii="Arial" w:eastAsia="Arial" w:hAnsi="Arial" w:cs="Arial"/>
          <w:b/>
          <w:color w:val="000000"/>
          <w:sz w:val="24"/>
          <w:szCs w:val="24"/>
        </w:rPr>
        <w:t xml:space="preserve">Where the Parties are Joint Controllers of Personal Data </w:t>
      </w:r>
    </w:p>
    <w:p w14:paraId="5E6DBBE9"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proofErr w:type="gramStart"/>
      <w:r>
        <w:rPr>
          <w:rFonts w:ascii="Arial" w:eastAsia="Arial" w:hAnsi="Arial" w:cs="Arial"/>
          <w:sz w:val="24"/>
          <w:szCs w:val="24"/>
        </w:rPr>
        <w:t>In the event that</w:t>
      </w:r>
      <w:proofErr w:type="gramEnd"/>
      <w:r>
        <w:rPr>
          <w:rFonts w:ascii="Arial" w:eastAsia="Arial" w:hAnsi="Arial" w:cs="Arial"/>
          <w:sz w:val="24"/>
          <w:szCs w:val="24"/>
        </w:rPr>
        <w:t xml:space="preserve"> the Parties are Joint Controllers in respect of Personal Data under the Contract, the Parties shall implement paragraphs that are necessary to comply with UK GDPR Article 26 based on the terms set out in Annex 2 to this Joint Schedule 11. </w:t>
      </w:r>
    </w:p>
    <w:p w14:paraId="5E6DBBEA" w14:textId="77777777" w:rsidR="00251F12" w:rsidRDefault="00D56064">
      <w:pPr>
        <w:keepNext/>
        <w:pBdr>
          <w:top w:val="nil"/>
          <w:left w:val="nil"/>
          <w:bottom w:val="nil"/>
          <w:right w:val="nil"/>
          <w:between w:val="nil"/>
        </w:pBdr>
        <w:spacing w:after="220" w:line="240" w:lineRule="auto"/>
        <w:jc w:val="both"/>
        <w:rPr>
          <w:rFonts w:ascii="Arial" w:eastAsia="Arial" w:hAnsi="Arial" w:cs="Arial"/>
          <w:b/>
          <w:color w:val="000000"/>
          <w:sz w:val="24"/>
          <w:szCs w:val="24"/>
        </w:rPr>
      </w:pPr>
      <w:r>
        <w:rPr>
          <w:rFonts w:ascii="Arial" w:eastAsia="Arial" w:hAnsi="Arial" w:cs="Arial"/>
          <w:b/>
          <w:color w:val="000000"/>
          <w:sz w:val="24"/>
          <w:szCs w:val="24"/>
        </w:rPr>
        <w:t xml:space="preserve">Independent Controllers of Personal Data </w:t>
      </w:r>
    </w:p>
    <w:p w14:paraId="5E6DBBEB"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With respect to Personal Data provided by one Party to another Party for which each Party acts as Controller but which is not under the Joint Control of the Parties, each Party undertakes to comply with the applicable Data Protection Legislation in respect of their Processing of such Personal Data as Controller.</w:t>
      </w:r>
    </w:p>
    <w:p w14:paraId="5E6DBBEC"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Each Party shall Process the Personal Data in compliance with its obligations under the Data Protection Legislation and not do anything to cause the other Party to be in breach of it. </w:t>
      </w:r>
    </w:p>
    <w:p w14:paraId="5E6DBBED"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Where a Party has provided Personal Data to the other Party in accordance with paragraph 8 of this Joint Schedule 11 above, the recipient of the Personal Data will provide all such relevant documents and information relating to its data protection policies and procedures as the other Party may reasonably require.</w:t>
      </w:r>
    </w:p>
    <w:p w14:paraId="5E6DBBEE"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Parties shall be responsible for their own compliance with Articles 13 and 14 UK GDPR in respect of the Processing of Personal Data for the purposes of the Contract. </w:t>
      </w:r>
    </w:p>
    <w:p w14:paraId="5E6DBBEF"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Parties shall only provide Personal Data to each other:</w:t>
      </w:r>
    </w:p>
    <w:p w14:paraId="5E6DBBF0" w14:textId="77777777" w:rsidR="00251F12" w:rsidRDefault="00D56064">
      <w:pPr>
        <w:numPr>
          <w:ilvl w:val="2"/>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to the extent necessary to perform their respective obligations under the </w:t>
      </w:r>
      <w:proofErr w:type="gramStart"/>
      <w:r>
        <w:rPr>
          <w:rFonts w:ascii="Arial" w:eastAsia="Arial" w:hAnsi="Arial" w:cs="Arial"/>
          <w:sz w:val="24"/>
          <w:szCs w:val="24"/>
        </w:rPr>
        <w:t>Contract;</w:t>
      </w:r>
      <w:proofErr w:type="gramEnd"/>
    </w:p>
    <w:p w14:paraId="5E6DBBF1" w14:textId="77777777" w:rsidR="00251F12" w:rsidRDefault="00D56064">
      <w:pPr>
        <w:numPr>
          <w:ilvl w:val="2"/>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in compliance with the Data Protection Legislation (including by ensuring all required data privacy information has been given to affected Data Subjects to meet the requirements of Articles 13 and 14 of the UK GDPR); and</w:t>
      </w:r>
    </w:p>
    <w:p w14:paraId="5E6DBBF2" w14:textId="77777777" w:rsidR="00251F12" w:rsidRDefault="00D56064">
      <w:pPr>
        <w:numPr>
          <w:ilvl w:val="2"/>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where it has recorded it in Annex 1 </w:t>
      </w:r>
      <w:r>
        <w:rPr>
          <w:rFonts w:ascii="Arial" w:eastAsia="Arial" w:hAnsi="Arial" w:cs="Arial"/>
          <w:i/>
          <w:sz w:val="24"/>
          <w:szCs w:val="24"/>
        </w:rPr>
        <w:t>(Processing Personal Data).</w:t>
      </w:r>
    </w:p>
    <w:p w14:paraId="5E6DBBF3"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ab/>
        <w:t xml:space="preserve">Taking into account the state of the art, the costs of implementation and the nature, scope, context and purposes of Processing as well as the risk of varying likelihood and severity for the rights and freedoms of natural persons, each Party shall, with respect to its Processing of Personal Data as Independent Controller, implement and maintain appropriate technical and organisational </w:t>
      </w:r>
      <w:r>
        <w:rPr>
          <w:rFonts w:ascii="Arial" w:eastAsia="Arial" w:hAnsi="Arial" w:cs="Arial"/>
          <w:sz w:val="24"/>
          <w:szCs w:val="24"/>
        </w:rPr>
        <w:lastRenderedPageBreak/>
        <w:t>measures to ensure a level of security appropriate to that risk, including, as appropriate, the measures referred to in Article 32(1)(a), (b), (c) and (d) of the UK GDPR, and the measures shall, at a minimum, comply with the requirements of the Data Protection Legislation, including Article 32 of the UK GDPR.</w:t>
      </w:r>
    </w:p>
    <w:p w14:paraId="5E6DBBF4"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A Party Processing Personal Data for the purposes of the Contract shall maintain a record of its Processing activities in accordance with Article 30 UK GDPR and shall make the record available to the other Party upon reasonable request.</w:t>
      </w:r>
    </w:p>
    <w:p w14:paraId="5E6DBBF5"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Where a Party receives a request by any Data Subject to exercise any of their rights under the Data Protection Legislation in relation to the Personal Data provided to it by the other Party pursuant to the Contract </w:t>
      </w:r>
      <w:r>
        <w:rPr>
          <w:rFonts w:ascii="Arial" w:eastAsia="Arial" w:hAnsi="Arial" w:cs="Arial"/>
          <w:b/>
          <w:sz w:val="24"/>
          <w:szCs w:val="24"/>
        </w:rPr>
        <w:t>(“Request Recipient”)</w:t>
      </w:r>
      <w:r>
        <w:rPr>
          <w:rFonts w:ascii="Arial" w:eastAsia="Arial" w:hAnsi="Arial" w:cs="Arial"/>
          <w:sz w:val="24"/>
          <w:szCs w:val="24"/>
        </w:rPr>
        <w:t>:</w:t>
      </w:r>
    </w:p>
    <w:p w14:paraId="5E6DBBF6" w14:textId="77777777" w:rsidR="00251F12" w:rsidRDefault="00D56064">
      <w:pPr>
        <w:numPr>
          <w:ilvl w:val="2"/>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other Party shall provide any information and/or assistance as reasonably requested by the Request Recipient to help it respond to the request or correspondence, at the cost of the Request Recipient; or</w:t>
      </w:r>
    </w:p>
    <w:p w14:paraId="5E6DBBF7" w14:textId="77777777" w:rsidR="00251F12" w:rsidRDefault="00D56064">
      <w:pPr>
        <w:numPr>
          <w:ilvl w:val="2"/>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where the request or correspondence is directed to the other Party and/or relates to that other Party's Processing of the Personal Data, the Request </w:t>
      </w:r>
      <w:proofErr w:type="gramStart"/>
      <w:r>
        <w:rPr>
          <w:rFonts w:ascii="Arial" w:eastAsia="Arial" w:hAnsi="Arial" w:cs="Arial"/>
          <w:sz w:val="24"/>
          <w:szCs w:val="24"/>
        </w:rPr>
        <w:t>Recipient  will</w:t>
      </w:r>
      <w:proofErr w:type="gramEnd"/>
      <w:r>
        <w:rPr>
          <w:rFonts w:ascii="Arial" w:eastAsia="Arial" w:hAnsi="Arial" w:cs="Arial"/>
          <w:sz w:val="24"/>
          <w:szCs w:val="24"/>
        </w:rPr>
        <w:t>:</w:t>
      </w:r>
    </w:p>
    <w:p w14:paraId="5E6DBBF8" w14:textId="77777777" w:rsidR="00251F12" w:rsidRDefault="00D56064">
      <w:pPr>
        <w:numPr>
          <w:ilvl w:val="3"/>
          <w:numId w:val="12"/>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promptly, and in any event within five (5) Working Days of receipt of the request or correspondence, inform the other Party that it has received the same and shall forward such request or correspondence to the other Party; and</w:t>
      </w:r>
    </w:p>
    <w:p w14:paraId="5E6DBBF9" w14:textId="77777777" w:rsidR="00251F12" w:rsidRDefault="00D56064">
      <w:pPr>
        <w:numPr>
          <w:ilvl w:val="3"/>
          <w:numId w:val="12"/>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provide any information and/or assistance as reasonably requested by the other Party to help it respond to the request or correspondence in the timeframes specified by Data Protection Legislation.</w:t>
      </w:r>
    </w:p>
    <w:p w14:paraId="5E6DBBFA"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Each Party shall promptly notify the other Party upon it becoming aware of any Personal Data Breach relating to Personal Data provided by the other Party pursuant to the Contract and shall: </w:t>
      </w:r>
    </w:p>
    <w:p w14:paraId="5E6DBBFB" w14:textId="77777777" w:rsidR="00251F12" w:rsidRDefault="00D56064">
      <w:pPr>
        <w:numPr>
          <w:ilvl w:val="2"/>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do all such things as reasonably necessary to assist the other Party in mitigating the effects of the Personal Data </w:t>
      </w:r>
      <w:proofErr w:type="gramStart"/>
      <w:r>
        <w:rPr>
          <w:rFonts w:ascii="Arial" w:eastAsia="Arial" w:hAnsi="Arial" w:cs="Arial"/>
          <w:sz w:val="24"/>
          <w:szCs w:val="24"/>
        </w:rPr>
        <w:t>Breach;</w:t>
      </w:r>
      <w:proofErr w:type="gramEnd"/>
      <w:r>
        <w:rPr>
          <w:rFonts w:ascii="Arial" w:eastAsia="Arial" w:hAnsi="Arial" w:cs="Arial"/>
          <w:sz w:val="24"/>
          <w:szCs w:val="24"/>
        </w:rPr>
        <w:t xml:space="preserve"> </w:t>
      </w:r>
    </w:p>
    <w:p w14:paraId="5E6DBBFC" w14:textId="77777777" w:rsidR="00251F12" w:rsidRDefault="00D56064">
      <w:pPr>
        <w:numPr>
          <w:ilvl w:val="2"/>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implement any measures necessary to restore the security of any compromised Personal </w:t>
      </w:r>
      <w:proofErr w:type="gramStart"/>
      <w:r>
        <w:rPr>
          <w:rFonts w:ascii="Arial" w:eastAsia="Arial" w:hAnsi="Arial" w:cs="Arial"/>
          <w:sz w:val="24"/>
          <w:szCs w:val="24"/>
        </w:rPr>
        <w:t>Data;</w:t>
      </w:r>
      <w:proofErr w:type="gramEnd"/>
      <w:r>
        <w:rPr>
          <w:rFonts w:ascii="Arial" w:eastAsia="Arial" w:hAnsi="Arial" w:cs="Arial"/>
          <w:sz w:val="24"/>
          <w:szCs w:val="24"/>
        </w:rPr>
        <w:t xml:space="preserve"> </w:t>
      </w:r>
    </w:p>
    <w:p w14:paraId="5E6DBBFD" w14:textId="77777777" w:rsidR="00251F12" w:rsidRDefault="00D56064">
      <w:pPr>
        <w:numPr>
          <w:ilvl w:val="2"/>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work with the other Party to make any required notifications to the Information Commissioner’s Office and affected Data Subjects in accordance with the Data Protection Legislation (including the timeframes set out therein); and</w:t>
      </w:r>
    </w:p>
    <w:p w14:paraId="5E6DBBFE" w14:textId="77777777" w:rsidR="00251F12" w:rsidRDefault="00D56064">
      <w:pPr>
        <w:numPr>
          <w:ilvl w:val="2"/>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not do anything which may damage the reputation of the other Party or that Party's relationship with the relevant Data Subjects, save as required by Law. </w:t>
      </w:r>
    </w:p>
    <w:p w14:paraId="5E6DBBFF"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lastRenderedPageBreak/>
        <w:t xml:space="preserve">Personal Data provided by one Party to the other Party may be used exclusively to exercise rights and obligations under the Contract as specified in Annex 1 </w:t>
      </w:r>
      <w:r>
        <w:rPr>
          <w:rFonts w:ascii="Arial" w:eastAsia="Arial" w:hAnsi="Arial" w:cs="Arial"/>
          <w:i/>
          <w:sz w:val="24"/>
          <w:szCs w:val="24"/>
        </w:rPr>
        <w:t>(Processing Personal Data).</w:t>
      </w:r>
      <w:r>
        <w:rPr>
          <w:rFonts w:ascii="Arial" w:eastAsia="Arial" w:hAnsi="Arial" w:cs="Arial"/>
          <w:sz w:val="24"/>
          <w:szCs w:val="24"/>
        </w:rPr>
        <w:t xml:space="preserve"> </w:t>
      </w:r>
    </w:p>
    <w:p w14:paraId="5E6DBC00"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ab/>
        <w:t xml:space="preserve">Personal Data shall not be retained or processed for longer than is necessary to perform each Party’s respective obligations under the Contract which is specified in Annex 1 </w:t>
      </w:r>
      <w:r>
        <w:rPr>
          <w:rFonts w:ascii="Arial" w:eastAsia="Arial" w:hAnsi="Arial" w:cs="Arial"/>
          <w:i/>
          <w:sz w:val="24"/>
          <w:szCs w:val="24"/>
        </w:rPr>
        <w:t>(Processing Personal Data)</w:t>
      </w:r>
      <w:r>
        <w:rPr>
          <w:rFonts w:ascii="Arial" w:eastAsia="Arial" w:hAnsi="Arial" w:cs="Arial"/>
          <w:sz w:val="24"/>
          <w:szCs w:val="24"/>
        </w:rPr>
        <w:t xml:space="preserve">. </w:t>
      </w:r>
    </w:p>
    <w:p w14:paraId="5E6DBC01" w14:textId="77777777" w:rsidR="00251F12" w:rsidRDefault="00D56064">
      <w:pPr>
        <w:numPr>
          <w:ilvl w:val="1"/>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Notwithstanding the general application of paragraphs 2 to 16 of this Joint Schedule 11 to Personal Data, where the Supplier is required to exercise its regulatory and/or legal obligations in respect of Personal Data, it shall act as an Independent Controller of Personal Data in accordance with paragraphs 18 to 27 of this Joint Schedule 11.</w:t>
      </w:r>
    </w:p>
    <w:p w14:paraId="5E6DBC02" w14:textId="77777777" w:rsidR="00251F12" w:rsidRDefault="00251F12">
      <w:pPr>
        <w:pBdr>
          <w:top w:val="nil"/>
          <w:left w:val="nil"/>
          <w:bottom w:val="nil"/>
          <w:right w:val="nil"/>
          <w:between w:val="nil"/>
        </w:pBdr>
        <w:spacing w:before="280" w:after="120"/>
        <w:ind w:left="709"/>
        <w:rPr>
          <w:rFonts w:ascii="Arial" w:eastAsia="Arial" w:hAnsi="Arial" w:cs="Arial"/>
          <w:sz w:val="24"/>
          <w:szCs w:val="24"/>
        </w:rPr>
      </w:pPr>
    </w:p>
    <w:p w14:paraId="5E6DBC03" w14:textId="77777777" w:rsidR="00251F12" w:rsidRDefault="00D56064">
      <w:pPr>
        <w:pStyle w:val="Heading2"/>
        <w:spacing w:before="0" w:after="240"/>
        <w:ind w:left="709" w:hanging="709"/>
        <w:rPr>
          <w:rFonts w:ascii="Arial" w:eastAsia="Arial" w:hAnsi="Arial" w:cs="Arial"/>
          <w:b w:val="0"/>
          <w:sz w:val="24"/>
          <w:szCs w:val="24"/>
        </w:rPr>
      </w:pPr>
      <w:r>
        <w:br w:type="page"/>
      </w:r>
      <w:r>
        <w:rPr>
          <w:rFonts w:ascii="Arial" w:eastAsia="Arial" w:hAnsi="Arial" w:cs="Arial"/>
          <w:sz w:val="24"/>
          <w:szCs w:val="24"/>
        </w:rPr>
        <w:lastRenderedPageBreak/>
        <w:t>Annex 1 - Processing Personal Data</w:t>
      </w:r>
    </w:p>
    <w:p w14:paraId="5E6DBC04" w14:textId="77777777" w:rsidR="00251F12" w:rsidRDefault="00D56064">
      <w:pPr>
        <w:rPr>
          <w:rFonts w:ascii="Arial" w:eastAsia="Arial" w:hAnsi="Arial" w:cs="Arial"/>
          <w:sz w:val="24"/>
          <w:szCs w:val="24"/>
        </w:rPr>
      </w:pPr>
      <w:bookmarkStart w:id="1" w:name="_heading=h.30j0zll" w:colFirst="0" w:colLast="0"/>
      <w:bookmarkEnd w:id="1"/>
      <w:r>
        <w:rPr>
          <w:rFonts w:ascii="Arial" w:eastAsia="Arial" w:hAnsi="Arial" w:cs="Arial"/>
          <w:sz w:val="24"/>
          <w:szCs w:val="24"/>
        </w:rPr>
        <w:t xml:space="preserve">This Annex shall be completed by the Controller, who may take account of the view of the Processors, however the final decision as to the content of this Annex shall be with the Relevant Authority at its absolute discretion.  </w:t>
      </w:r>
    </w:p>
    <w:p w14:paraId="4852E606" w14:textId="77777777" w:rsidR="00B7494A" w:rsidRDefault="00D56064">
      <w:pPr>
        <w:keepNext/>
        <w:numPr>
          <w:ilvl w:val="3"/>
          <w:numId w:val="13"/>
        </w:numPr>
        <w:spacing w:after="0" w:line="240" w:lineRule="auto"/>
        <w:jc w:val="both"/>
        <w:rPr>
          <w:rFonts w:ascii="Arial" w:eastAsia="Arial" w:hAnsi="Arial" w:cs="Arial"/>
          <w:sz w:val="24"/>
          <w:szCs w:val="24"/>
        </w:rPr>
      </w:pPr>
      <w:r>
        <w:rPr>
          <w:rFonts w:ascii="Arial" w:eastAsia="Arial" w:hAnsi="Arial" w:cs="Arial"/>
          <w:sz w:val="24"/>
          <w:szCs w:val="24"/>
        </w:rPr>
        <w:t>The contact details of the Relevant Authority’s Data Protection Officer are:</w:t>
      </w:r>
    </w:p>
    <w:p w14:paraId="4F8A0080" w14:textId="483EDAB1" w:rsidR="0046662A" w:rsidRPr="00B7494A" w:rsidRDefault="0046662A" w:rsidP="00B7494A">
      <w:pPr>
        <w:keepNext/>
        <w:spacing w:after="0" w:line="240" w:lineRule="auto"/>
        <w:ind w:left="720"/>
        <w:jc w:val="both"/>
        <w:rPr>
          <w:rFonts w:ascii="Arial" w:eastAsia="Arial" w:hAnsi="Arial" w:cs="Arial"/>
          <w:sz w:val="24"/>
          <w:szCs w:val="24"/>
        </w:rPr>
      </w:pPr>
      <w:r w:rsidRPr="009C14A4">
        <w:rPr>
          <w:rFonts w:ascii="Arial" w:eastAsia="Arial" w:hAnsi="Arial" w:cs="Arial"/>
          <w:b/>
          <w:sz w:val="24"/>
          <w:szCs w:val="24"/>
        </w:rPr>
        <w:t>UKSA Data Protection Officer</w:t>
      </w:r>
      <w:r w:rsidRPr="006410B2">
        <w:rPr>
          <w:rFonts w:ascii="Arial" w:eastAsia="Arial" w:hAnsi="Arial" w:cs="Arial"/>
          <w:bCs/>
          <w:sz w:val="24"/>
          <w:szCs w:val="24"/>
        </w:rPr>
        <w:t>, UK Space Agency, Polaris House, North Start Road, Swindon SN2 1SZ. Email:</w:t>
      </w:r>
      <w:r w:rsidRPr="0046662A">
        <w:rPr>
          <w:rFonts w:ascii="Arial" w:eastAsia="Arial" w:hAnsi="Arial" w:cs="Arial"/>
          <w:b/>
          <w:sz w:val="24"/>
          <w:szCs w:val="24"/>
        </w:rPr>
        <w:t xml:space="preserve"> </w:t>
      </w:r>
      <w:hyperlink r:id="rId8" w:history="1">
        <w:r w:rsidRPr="006410B2">
          <w:rPr>
            <w:rStyle w:val="Hyperlink"/>
            <w:bCs/>
          </w:rPr>
          <w:t>GDPR@ukspaceagency.gov.uk</w:t>
        </w:r>
      </w:hyperlink>
      <w:r>
        <w:rPr>
          <w:rFonts w:ascii="Arial" w:eastAsia="Arial" w:hAnsi="Arial" w:cs="Arial"/>
          <w:b/>
          <w:sz w:val="24"/>
          <w:szCs w:val="24"/>
        </w:rPr>
        <w:t xml:space="preserve"> </w:t>
      </w:r>
    </w:p>
    <w:p w14:paraId="5E6DBC07" w14:textId="5ECD5415" w:rsidR="00251F12" w:rsidRDefault="00D56064">
      <w:pPr>
        <w:keepNext/>
        <w:numPr>
          <w:ilvl w:val="3"/>
          <w:numId w:val="13"/>
        </w:numPr>
        <w:spacing w:after="0" w:line="240" w:lineRule="auto"/>
        <w:jc w:val="both"/>
        <w:rPr>
          <w:rFonts w:ascii="Arial" w:eastAsia="Arial" w:hAnsi="Arial" w:cs="Arial"/>
          <w:sz w:val="24"/>
          <w:szCs w:val="24"/>
        </w:rPr>
      </w:pPr>
      <w:r>
        <w:rPr>
          <w:rFonts w:ascii="Arial" w:eastAsia="Arial" w:hAnsi="Arial" w:cs="Arial"/>
          <w:sz w:val="24"/>
          <w:szCs w:val="24"/>
        </w:rPr>
        <w:t xml:space="preserve">The contact details of the Supplier’s Data Protection Officer </w:t>
      </w:r>
      <w:proofErr w:type="gramStart"/>
      <w:r>
        <w:rPr>
          <w:rFonts w:ascii="Arial" w:eastAsia="Arial" w:hAnsi="Arial" w:cs="Arial"/>
          <w:sz w:val="24"/>
          <w:szCs w:val="24"/>
        </w:rPr>
        <w:t>are:</w:t>
      </w:r>
      <w:proofErr w:type="gramEnd"/>
      <w:r>
        <w:rPr>
          <w:rFonts w:ascii="Arial" w:eastAsia="Arial" w:hAnsi="Arial" w:cs="Arial"/>
          <w:sz w:val="24"/>
          <w:szCs w:val="24"/>
        </w:rPr>
        <w:t xml:space="preserve"> </w:t>
      </w:r>
      <w:r w:rsidR="00A73E2D">
        <w:rPr>
          <w:rFonts w:ascii="Arial" w:eastAsia="Arial" w:hAnsi="Arial" w:cs="Arial"/>
          <w:b/>
          <w:sz w:val="24"/>
          <w:szCs w:val="24"/>
        </w:rPr>
        <w:t>TBC</w:t>
      </w:r>
    </w:p>
    <w:p w14:paraId="5E6DBC08" w14:textId="77777777" w:rsidR="00251F12" w:rsidRDefault="00D56064">
      <w:pPr>
        <w:keepNext/>
        <w:numPr>
          <w:ilvl w:val="3"/>
          <w:numId w:val="13"/>
        </w:numPr>
        <w:spacing w:after="0" w:line="240" w:lineRule="auto"/>
        <w:jc w:val="both"/>
        <w:rPr>
          <w:rFonts w:ascii="Arial" w:eastAsia="Arial" w:hAnsi="Arial" w:cs="Arial"/>
          <w:sz w:val="24"/>
          <w:szCs w:val="24"/>
        </w:rPr>
      </w:pPr>
      <w:r>
        <w:rPr>
          <w:rFonts w:ascii="Arial" w:eastAsia="Arial" w:hAnsi="Arial" w:cs="Arial"/>
          <w:sz w:val="24"/>
          <w:szCs w:val="24"/>
        </w:rPr>
        <w:t>The Processor shall comply with any further written instructions with respect to Processing by the Controller.</w:t>
      </w:r>
    </w:p>
    <w:p w14:paraId="5E6DBC09" w14:textId="77777777" w:rsidR="00251F12" w:rsidRDefault="00D56064">
      <w:pPr>
        <w:keepNext/>
        <w:numPr>
          <w:ilvl w:val="3"/>
          <w:numId w:val="13"/>
        </w:numPr>
        <w:spacing w:after="0" w:line="240" w:lineRule="auto"/>
        <w:jc w:val="both"/>
        <w:rPr>
          <w:rFonts w:ascii="Arial" w:eastAsia="Arial" w:hAnsi="Arial" w:cs="Arial"/>
          <w:sz w:val="24"/>
          <w:szCs w:val="24"/>
        </w:rPr>
      </w:pPr>
      <w:r>
        <w:rPr>
          <w:rFonts w:ascii="Arial" w:eastAsia="Arial" w:hAnsi="Arial" w:cs="Arial"/>
          <w:sz w:val="24"/>
          <w:szCs w:val="24"/>
        </w:rPr>
        <w:t>Any such further instructions shall be incorporated into this Annex.</w:t>
      </w:r>
    </w:p>
    <w:p w14:paraId="5E6DBC0A" w14:textId="77777777" w:rsidR="00251F12" w:rsidRDefault="00251F12">
      <w:pPr>
        <w:keepNext/>
        <w:ind w:left="720"/>
        <w:rPr>
          <w:rFonts w:ascii="Arial" w:eastAsia="Arial" w:hAnsi="Arial" w:cs="Arial"/>
          <w:sz w:val="24"/>
          <w:szCs w:val="24"/>
        </w:rPr>
      </w:pPr>
    </w:p>
    <w:tbl>
      <w:tblPr>
        <w:tblStyle w:val="a2"/>
        <w:tblW w:w="96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7423"/>
      </w:tblGrid>
      <w:tr w:rsidR="00251F12" w14:paraId="5E6DBC0D" w14:textId="77777777">
        <w:trPr>
          <w:trHeight w:val="700"/>
        </w:trPr>
        <w:tc>
          <w:tcPr>
            <w:tcW w:w="2263" w:type="dxa"/>
            <w:shd w:val="clear" w:color="auto" w:fill="BFBFBF"/>
            <w:vAlign w:val="center"/>
          </w:tcPr>
          <w:p w14:paraId="5E6DBC0B" w14:textId="77777777" w:rsidR="00251F12" w:rsidRDefault="00D56064">
            <w:pPr>
              <w:rPr>
                <w:rFonts w:ascii="Arial" w:eastAsia="Arial" w:hAnsi="Arial" w:cs="Arial"/>
                <w:b/>
                <w:sz w:val="24"/>
                <w:szCs w:val="24"/>
              </w:rPr>
            </w:pPr>
            <w:r>
              <w:rPr>
                <w:rFonts w:ascii="Arial" w:eastAsia="Arial" w:hAnsi="Arial" w:cs="Arial"/>
                <w:b/>
                <w:sz w:val="24"/>
                <w:szCs w:val="24"/>
              </w:rPr>
              <w:t>Description</w:t>
            </w:r>
          </w:p>
        </w:tc>
        <w:tc>
          <w:tcPr>
            <w:tcW w:w="7423" w:type="dxa"/>
            <w:shd w:val="clear" w:color="auto" w:fill="BFBFBF"/>
            <w:vAlign w:val="center"/>
          </w:tcPr>
          <w:p w14:paraId="5E6DBC0C" w14:textId="77777777" w:rsidR="00251F12" w:rsidRDefault="00D56064">
            <w:pPr>
              <w:jc w:val="center"/>
              <w:rPr>
                <w:rFonts w:ascii="Arial" w:eastAsia="Arial" w:hAnsi="Arial" w:cs="Arial"/>
                <w:b/>
                <w:sz w:val="24"/>
                <w:szCs w:val="24"/>
              </w:rPr>
            </w:pPr>
            <w:r>
              <w:rPr>
                <w:rFonts w:ascii="Arial" w:eastAsia="Arial" w:hAnsi="Arial" w:cs="Arial"/>
                <w:b/>
                <w:sz w:val="24"/>
                <w:szCs w:val="24"/>
              </w:rPr>
              <w:t>Details</w:t>
            </w:r>
          </w:p>
        </w:tc>
      </w:tr>
      <w:tr w:rsidR="00251F12" w14:paraId="5E6DBC2A" w14:textId="77777777">
        <w:trPr>
          <w:trHeight w:val="1620"/>
        </w:trPr>
        <w:tc>
          <w:tcPr>
            <w:tcW w:w="2263" w:type="dxa"/>
            <w:shd w:val="clear" w:color="auto" w:fill="auto"/>
          </w:tcPr>
          <w:p w14:paraId="5E6DBC0E" w14:textId="77777777" w:rsidR="00251F12" w:rsidRDefault="00D56064">
            <w:pPr>
              <w:rPr>
                <w:rFonts w:ascii="Arial" w:eastAsia="Arial" w:hAnsi="Arial" w:cs="Arial"/>
                <w:sz w:val="24"/>
                <w:szCs w:val="24"/>
              </w:rPr>
            </w:pPr>
            <w:r>
              <w:rPr>
                <w:rFonts w:ascii="Arial" w:eastAsia="Arial" w:hAnsi="Arial" w:cs="Arial"/>
                <w:sz w:val="24"/>
                <w:szCs w:val="24"/>
              </w:rPr>
              <w:t>Identity of Controller for each Category of Personal Data</w:t>
            </w:r>
          </w:p>
        </w:tc>
        <w:tc>
          <w:tcPr>
            <w:tcW w:w="7423" w:type="dxa"/>
            <w:shd w:val="clear" w:color="auto" w:fill="auto"/>
          </w:tcPr>
          <w:p w14:paraId="5E6DBC0F" w14:textId="77777777" w:rsidR="00251F12" w:rsidRDefault="00D56064">
            <w:pPr>
              <w:rPr>
                <w:rFonts w:ascii="Arial" w:eastAsia="Arial" w:hAnsi="Arial" w:cs="Arial"/>
                <w:b/>
                <w:sz w:val="24"/>
                <w:szCs w:val="24"/>
              </w:rPr>
            </w:pPr>
            <w:r>
              <w:rPr>
                <w:rFonts w:ascii="Arial" w:eastAsia="Arial" w:hAnsi="Arial" w:cs="Arial"/>
                <w:b/>
                <w:sz w:val="24"/>
                <w:szCs w:val="24"/>
              </w:rPr>
              <w:t>The Relevant Authority is Controller and the Supplier is Processor</w:t>
            </w:r>
          </w:p>
          <w:p w14:paraId="5E6DBC10" w14:textId="77777777" w:rsidR="00251F12" w:rsidRDefault="00D56064">
            <w:pPr>
              <w:rPr>
                <w:rFonts w:ascii="Arial" w:eastAsia="Arial" w:hAnsi="Arial" w:cs="Arial"/>
                <w:sz w:val="24"/>
                <w:szCs w:val="24"/>
              </w:rPr>
            </w:pPr>
            <w:r>
              <w:rPr>
                <w:rFonts w:ascii="Arial" w:eastAsia="Arial" w:hAnsi="Arial" w:cs="Arial"/>
                <w:sz w:val="24"/>
                <w:szCs w:val="24"/>
              </w:rPr>
              <w:t xml:space="preserve">The Parties acknowledge that in accordance with paragraph 2 to paragraph 15 and for the purposes of the Data Protection Legislation, the Relevant Authority is the </w:t>
            </w:r>
            <w:proofErr w:type="gramStart"/>
            <w:r>
              <w:rPr>
                <w:rFonts w:ascii="Arial" w:eastAsia="Arial" w:hAnsi="Arial" w:cs="Arial"/>
                <w:sz w:val="24"/>
                <w:szCs w:val="24"/>
              </w:rPr>
              <w:t>Controller</w:t>
            </w:r>
            <w:proofErr w:type="gramEnd"/>
            <w:r>
              <w:rPr>
                <w:rFonts w:ascii="Arial" w:eastAsia="Arial" w:hAnsi="Arial" w:cs="Arial"/>
                <w:sz w:val="24"/>
                <w:szCs w:val="24"/>
              </w:rPr>
              <w:t xml:space="preserve"> and the Supplier is the Processor of the following Personal Data:</w:t>
            </w:r>
          </w:p>
          <w:p w14:paraId="39A256E6" w14:textId="77777777" w:rsidR="00B2355F" w:rsidRDefault="00B2355F">
            <w:pPr>
              <w:rPr>
                <w:rFonts w:ascii="Arial" w:eastAsia="Arial" w:hAnsi="Arial" w:cs="Arial"/>
                <w:sz w:val="24"/>
                <w:szCs w:val="24"/>
              </w:rPr>
            </w:pPr>
          </w:p>
          <w:p w14:paraId="7AF931E9" w14:textId="068F69D7" w:rsidR="00B2355F" w:rsidRPr="00B2355F" w:rsidRDefault="00B2355F" w:rsidP="00B2355F">
            <w:pPr>
              <w:pStyle w:val="ListParagraph"/>
              <w:numPr>
                <w:ilvl w:val="0"/>
                <w:numId w:val="15"/>
              </w:numPr>
              <w:suppressAutoHyphens w:val="0"/>
              <w:autoSpaceDN/>
              <w:jc w:val="both"/>
              <w:textAlignment w:val="auto"/>
              <w:rPr>
                <w:rFonts w:ascii="Arial" w:hAnsi="Arial" w:cs="Arial"/>
                <w:iCs/>
                <w:sz w:val="24"/>
                <w:szCs w:val="24"/>
              </w:rPr>
            </w:pPr>
            <w:r w:rsidRPr="00B2355F">
              <w:rPr>
                <w:rFonts w:ascii="Arial" w:hAnsi="Arial" w:cs="Arial"/>
                <w:iCs/>
                <w:sz w:val="24"/>
                <w:szCs w:val="24"/>
              </w:rPr>
              <w:t>Name</w:t>
            </w:r>
            <w:r w:rsidR="00765D31">
              <w:rPr>
                <w:rFonts w:ascii="Arial" w:hAnsi="Arial" w:cs="Arial"/>
                <w:iCs/>
                <w:sz w:val="24"/>
                <w:szCs w:val="24"/>
              </w:rPr>
              <w:t xml:space="preserve">, </w:t>
            </w:r>
            <w:proofErr w:type="gramStart"/>
            <w:r w:rsidRPr="00B2355F">
              <w:rPr>
                <w:rFonts w:ascii="Arial" w:hAnsi="Arial" w:cs="Arial"/>
                <w:iCs/>
                <w:sz w:val="24"/>
                <w:szCs w:val="24"/>
              </w:rPr>
              <w:t>Job</w:t>
            </w:r>
            <w:proofErr w:type="gramEnd"/>
            <w:r w:rsidRPr="00B2355F">
              <w:rPr>
                <w:rFonts w:ascii="Arial" w:hAnsi="Arial" w:cs="Arial"/>
                <w:iCs/>
                <w:sz w:val="24"/>
                <w:szCs w:val="24"/>
              </w:rPr>
              <w:t xml:space="preserve"> titles</w:t>
            </w:r>
            <w:r w:rsidR="007D2DB1">
              <w:rPr>
                <w:rFonts w:ascii="Arial" w:hAnsi="Arial" w:cs="Arial"/>
                <w:iCs/>
                <w:sz w:val="24"/>
                <w:szCs w:val="24"/>
              </w:rPr>
              <w:t xml:space="preserve"> and contact details </w:t>
            </w:r>
            <w:r w:rsidRPr="00B2355F">
              <w:rPr>
                <w:rFonts w:ascii="Arial" w:hAnsi="Arial" w:cs="Arial"/>
                <w:iCs/>
                <w:sz w:val="24"/>
                <w:szCs w:val="24"/>
              </w:rPr>
              <w:t>of key staff in a commercial organisation. No other personal data has been requested.</w:t>
            </w:r>
          </w:p>
          <w:p w14:paraId="44FCB96C" w14:textId="77777777" w:rsidR="00B2355F" w:rsidRPr="00B2355F" w:rsidRDefault="00B2355F" w:rsidP="00B2355F">
            <w:pPr>
              <w:pStyle w:val="ListParagraph"/>
              <w:autoSpaceDN/>
              <w:jc w:val="both"/>
              <w:rPr>
                <w:rFonts w:ascii="Arial" w:hAnsi="Arial" w:cs="Arial"/>
                <w:iCs/>
                <w:sz w:val="24"/>
                <w:szCs w:val="24"/>
              </w:rPr>
            </w:pPr>
          </w:p>
          <w:p w14:paraId="2E622ECA" w14:textId="77777777" w:rsidR="00B2355F" w:rsidRPr="00B2355F" w:rsidRDefault="00B2355F" w:rsidP="00B2355F">
            <w:pPr>
              <w:tabs>
                <w:tab w:val="left" w:pos="3191"/>
              </w:tabs>
              <w:rPr>
                <w:rFonts w:ascii="Arial" w:hAnsi="Arial" w:cs="Arial"/>
                <w:sz w:val="24"/>
                <w:szCs w:val="24"/>
              </w:rPr>
            </w:pPr>
            <w:r w:rsidRPr="00B2355F">
              <w:rPr>
                <w:rFonts w:ascii="Arial" w:hAnsi="Arial" w:cs="Arial"/>
                <w:sz w:val="24"/>
                <w:szCs w:val="24"/>
              </w:rPr>
              <w:t xml:space="preserve"> The Supplier will need to confirm that they are UK GDPR or GDPR</w:t>
            </w:r>
          </w:p>
          <w:p w14:paraId="07A9CAF6" w14:textId="77777777" w:rsidR="00B2355F" w:rsidRPr="00B2355F" w:rsidRDefault="00B2355F" w:rsidP="00B2355F">
            <w:pPr>
              <w:tabs>
                <w:tab w:val="left" w:pos="3191"/>
              </w:tabs>
              <w:rPr>
                <w:rFonts w:ascii="Arial" w:hAnsi="Arial" w:cs="Arial"/>
                <w:sz w:val="24"/>
                <w:szCs w:val="24"/>
              </w:rPr>
            </w:pPr>
            <w:r w:rsidRPr="00B2355F">
              <w:rPr>
                <w:rFonts w:ascii="Arial" w:hAnsi="Arial" w:cs="Arial"/>
                <w:sz w:val="24"/>
                <w:szCs w:val="24"/>
              </w:rPr>
              <w:t xml:space="preserve"> (if operating in the EEA) compliant when submitting a bid.</w:t>
            </w:r>
          </w:p>
          <w:p w14:paraId="5E6DBC29" w14:textId="77777777" w:rsidR="00251F12" w:rsidRDefault="00251F12" w:rsidP="00E3177C">
            <w:pPr>
              <w:rPr>
                <w:rFonts w:ascii="Arial" w:eastAsia="Arial" w:hAnsi="Arial" w:cs="Arial"/>
                <w:sz w:val="24"/>
                <w:szCs w:val="24"/>
              </w:rPr>
            </w:pPr>
          </w:p>
        </w:tc>
      </w:tr>
      <w:tr w:rsidR="00251F12" w14:paraId="5E6DBC30" w14:textId="77777777">
        <w:trPr>
          <w:trHeight w:val="1460"/>
        </w:trPr>
        <w:tc>
          <w:tcPr>
            <w:tcW w:w="2263" w:type="dxa"/>
            <w:shd w:val="clear" w:color="auto" w:fill="auto"/>
          </w:tcPr>
          <w:p w14:paraId="5E6DBC2B" w14:textId="77777777" w:rsidR="00251F12" w:rsidRDefault="00D56064">
            <w:pPr>
              <w:rPr>
                <w:rFonts w:ascii="Arial" w:eastAsia="Arial" w:hAnsi="Arial" w:cs="Arial"/>
                <w:sz w:val="24"/>
                <w:szCs w:val="24"/>
              </w:rPr>
            </w:pPr>
            <w:r>
              <w:rPr>
                <w:rFonts w:ascii="Arial" w:eastAsia="Arial" w:hAnsi="Arial" w:cs="Arial"/>
                <w:sz w:val="24"/>
                <w:szCs w:val="24"/>
              </w:rPr>
              <w:t>Duration of the Processing</w:t>
            </w:r>
          </w:p>
        </w:tc>
        <w:tc>
          <w:tcPr>
            <w:tcW w:w="7423" w:type="dxa"/>
            <w:shd w:val="clear" w:color="auto" w:fill="auto"/>
          </w:tcPr>
          <w:p w14:paraId="5E6DBC2F" w14:textId="56E960A4" w:rsidR="00251F12" w:rsidRPr="00B47E0F" w:rsidRDefault="00B47E0F">
            <w:pPr>
              <w:rPr>
                <w:rFonts w:ascii="Arial" w:eastAsia="Arial" w:hAnsi="Arial" w:cs="Arial"/>
                <w:i/>
                <w:sz w:val="24"/>
                <w:szCs w:val="24"/>
                <w:highlight w:val="white"/>
              </w:rPr>
            </w:pPr>
            <w:r w:rsidRPr="00B47E0F">
              <w:rPr>
                <w:rFonts w:ascii="Arial" w:hAnsi="Arial" w:cs="Arial"/>
                <w:iCs/>
                <w:sz w:val="24"/>
                <w:szCs w:val="24"/>
              </w:rPr>
              <w:t xml:space="preserve">Expected to be up to </w:t>
            </w:r>
            <w:r w:rsidR="00DC5225">
              <w:rPr>
                <w:rFonts w:ascii="Arial" w:hAnsi="Arial" w:cs="Arial"/>
                <w:iCs/>
                <w:sz w:val="24"/>
                <w:szCs w:val="24"/>
              </w:rPr>
              <w:t>7</w:t>
            </w:r>
            <w:r w:rsidRPr="00B47E0F">
              <w:rPr>
                <w:rFonts w:ascii="Arial" w:hAnsi="Arial" w:cs="Arial"/>
                <w:iCs/>
                <w:sz w:val="24"/>
                <w:szCs w:val="24"/>
              </w:rPr>
              <w:t xml:space="preserve"> </w:t>
            </w:r>
            <w:r>
              <w:rPr>
                <w:rFonts w:ascii="Arial" w:hAnsi="Arial" w:cs="Arial"/>
                <w:iCs/>
                <w:sz w:val="24"/>
                <w:szCs w:val="24"/>
              </w:rPr>
              <w:t>Months</w:t>
            </w:r>
            <w:r w:rsidRPr="00B47E0F">
              <w:rPr>
                <w:rFonts w:ascii="Arial" w:hAnsi="Arial" w:cs="Arial"/>
                <w:iCs/>
                <w:sz w:val="24"/>
                <w:szCs w:val="24"/>
              </w:rPr>
              <w:t xml:space="preserve"> from</w:t>
            </w:r>
            <w:r w:rsidR="00D70B2B">
              <w:rPr>
                <w:rFonts w:ascii="Arial" w:hAnsi="Arial" w:cs="Arial"/>
                <w:iCs/>
                <w:sz w:val="24"/>
                <w:szCs w:val="24"/>
              </w:rPr>
              <w:t xml:space="preserve"> 01</w:t>
            </w:r>
            <w:r w:rsidR="00D70B2B" w:rsidRPr="00A45E17">
              <w:rPr>
                <w:rFonts w:ascii="Arial" w:hAnsi="Arial" w:cs="Arial"/>
                <w:iCs/>
                <w:sz w:val="24"/>
                <w:szCs w:val="24"/>
                <w:vertAlign w:val="superscript"/>
              </w:rPr>
              <w:t>st</w:t>
            </w:r>
            <w:r w:rsidR="00D70B2B">
              <w:rPr>
                <w:rFonts w:ascii="Arial" w:hAnsi="Arial" w:cs="Arial"/>
                <w:iCs/>
                <w:sz w:val="24"/>
                <w:szCs w:val="24"/>
              </w:rPr>
              <w:t xml:space="preserve"> </w:t>
            </w:r>
            <w:r w:rsidR="00DC5225">
              <w:rPr>
                <w:rFonts w:ascii="Arial" w:hAnsi="Arial" w:cs="Arial"/>
                <w:iCs/>
                <w:sz w:val="24"/>
                <w:szCs w:val="24"/>
              </w:rPr>
              <w:t>September</w:t>
            </w:r>
            <w:r w:rsidR="00931ACD">
              <w:rPr>
                <w:rFonts w:ascii="Arial" w:hAnsi="Arial" w:cs="Arial"/>
                <w:iCs/>
                <w:sz w:val="24"/>
                <w:szCs w:val="24"/>
              </w:rPr>
              <w:t xml:space="preserve"> </w:t>
            </w:r>
            <w:r w:rsidRPr="00B47E0F">
              <w:rPr>
                <w:rFonts w:ascii="Arial" w:hAnsi="Arial" w:cs="Arial"/>
                <w:iCs/>
                <w:sz w:val="24"/>
                <w:szCs w:val="24"/>
              </w:rPr>
              <w:t xml:space="preserve">2025 to </w:t>
            </w:r>
            <w:r w:rsidR="00A716C0">
              <w:rPr>
                <w:rFonts w:ascii="Arial" w:hAnsi="Arial" w:cs="Arial"/>
                <w:iCs/>
                <w:sz w:val="24"/>
                <w:szCs w:val="24"/>
              </w:rPr>
              <w:t xml:space="preserve">Tuesday </w:t>
            </w:r>
            <w:r w:rsidR="00A45E17">
              <w:rPr>
                <w:rFonts w:ascii="Arial" w:hAnsi="Arial" w:cs="Arial"/>
                <w:iCs/>
                <w:sz w:val="24"/>
                <w:szCs w:val="24"/>
              </w:rPr>
              <w:t>31</w:t>
            </w:r>
            <w:r w:rsidR="00A45E17" w:rsidRPr="00A45E17">
              <w:rPr>
                <w:rFonts w:ascii="Arial" w:hAnsi="Arial" w:cs="Arial"/>
                <w:iCs/>
                <w:sz w:val="24"/>
                <w:szCs w:val="24"/>
                <w:vertAlign w:val="superscript"/>
              </w:rPr>
              <w:t>st</w:t>
            </w:r>
            <w:r w:rsidR="00A45E17">
              <w:rPr>
                <w:rFonts w:ascii="Arial" w:hAnsi="Arial" w:cs="Arial"/>
                <w:iCs/>
                <w:sz w:val="24"/>
                <w:szCs w:val="24"/>
              </w:rPr>
              <w:t xml:space="preserve"> March</w:t>
            </w:r>
            <w:r w:rsidR="00CC6247">
              <w:rPr>
                <w:rFonts w:ascii="Arial" w:hAnsi="Arial" w:cs="Arial"/>
                <w:iCs/>
                <w:sz w:val="24"/>
                <w:szCs w:val="24"/>
              </w:rPr>
              <w:t xml:space="preserve"> </w:t>
            </w:r>
            <w:r w:rsidRPr="00B47E0F">
              <w:rPr>
                <w:rFonts w:ascii="Arial" w:hAnsi="Arial" w:cs="Arial"/>
                <w:iCs/>
                <w:sz w:val="24"/>
                <w:szCs w:val="24"/>
              </w:rPr>
              <w:t>202</w:t>
            </w:r>
            <w:r w:rsidR="00931ACD">
              <w:rPr>
                <w:rFonts w:ascii="Arial" w:hAnsi="Arial" w:cs="Arial"/>
                <w:iCs/>
                <w:sz w:val="24"/>
                <w:szCs w:val="24"/>
              </w:rPr>
              <w:t>6</w:t>
            </w:r>
            <w:r w:rsidR="007D2DB1">
              <w:rPr>
                <w:rFonts w:ascii="Arial" w:hAnsi="Arial" w:cs="Arial"/>
                <w:iCs/>
                <w:sz w:val="24"/>
                <w:szCs w:val="24"/>
              </w:rPr>
              <w:t xml:space="preserve"> with</w:t>
            </w:r>
            <w:r w:rsidR="001578B7">
              <w:rPr>
                <w:rFonts w:ascii="Arial" w:hAnsi="Arial" w:cs="Arial"/>
                <w:iCs/>
                <w:sz w:val="24"/>
                <w:szCs w:val="24"/>
              </w:rPr>
              <w:t xml:space="preserve"> the option to extend for a further 2 x 12</w:t>
            </w:r>
            <w:r w:rsidR="00610B96">
              <w:rPr>
                <w:rFonts w:ascii="Arial" w:hAnsi="Arial" w:cs="Arial"/>
                <w:iCs/>
                <w:sz w:val="24"/>
                <w:szCs w:val="24"/>
              </w:rPr>
              <w:t xml:space="preserve"> </w:t>
            </w:r>
            <w:r w:rsidR="001578B7">
              <w:rPr>
                <w:rFonts w:ascii="Arial" w:hAnsi="Arial" w:cs="Arial"/>
                <w:iCs/>
                <w:sz w:val="24"/>
                <w:szCs w:val="24"/>
              </w:rPr>
              <w:t>mont</w:t>
            </w:r>
            <w:r w:rsidR="00610B96">
              <w:rPr>
                <w:rFonts w:ascii="Arial" w:hAnsi="Arial" w:cs="Arial"/>
                <w:iCs/>
                <w:sz w:val="24"/>
                <w:szCs w:val="24"/>
              </w:rPr>
              <w:t>h</w:t>
            </w:r>
            <w:r w:rsidR="001578B7">
              <w:rPr>
                <w:rFonts w:ascii="Arial" w:hAnsi="Arial" w:cs="Arial"/>
                <w:iCs/>
                <w:sz w:val="24"/>
                <w:szCs w:val="24"/>
              </w:rPr>
              <w:t xml:space="preserve">s up to </w:t>
            </w:r>
            <w:r w:rsidR="00805B6F">
              <w:rPr>
                <w:rFonts w:ascii="Arial" w:hAnsi="Arial" w:cs="Arial"/>
                <w:iCs/>
                <w:sz w:val="24"/>
                <w:szCs w:val="24"/>
              </w:rPr>
              <w:t>31st March</w:t>
            </w:r>
            <w:r w:rsidR="001B5429">
              <w:rPr>
                <w:rFonts w:ascii="Arial" w:hAnsi="Arial" w:cs="Arial"/>
                <w:iCs/>
                <w:sz w:val="24"/>
                <w:szCs w:val="24"/>
              </w:rPr>
              <w:t xml:space="preserve"> 202</w:t>
            </w:r>
            <w:r w:rsidR="00026AE4">
              <w:rPr>
                <w:rFonts w:ascii="Arial" w:hAnsi="Arial" w:cs="Arial"/>
                <w:iCs/>
                <w:sz w:val="24"/>
                <w:szCs w:val="24"/>
              </w:rPr>
              <w:t>8</w:t>
            </w:r>
            <w:r w:rsidRPr="00B47E0F">
              <w:rPr>
                <w:rFonts w:ascii="Arial" w:hAnsi="Arial" w:cs="Arial"/>
                <w:iCs/>
                <w:sz w:val="24"/>
                <w:szCs w:val="24"/>
              </w:rPr>
              <w:t>.</w:t>
            </w:r>
          </w:p>
        </w:tc>
      </w:tr>
      <w:tr w:rsidR="00251F12" w14:paraId="5E6DBC3A" w14:textId="77777777">
        <w:trPr>
          <w:trHeight w:val="1520"/>
        </w:trPr>
        <w:tc>
          <w:tcPr>
            <w:tcW w:w="2263" w:type="dxa"/>
            <w:shd w:val="clear" w:color="auto" w:fill="auto"/>
          </w:tcPr>
          <w:p w14:paraId="5E6DBC31" w14:textId="77777777" w:rsidR="00251F12" w:rsidRDefault="00D56064">
            <w:pPr>
              <w:rPr>
                <w:rFonts w:ascii="Arial" w:eastAsia="Arial" w:hAnsi="Arial" w:cs="Arial"/>
                <w:sz w:val="24"/>
                <w:szCs w:val="24"/>
              </w:rPr>
            </w:pPr>
            <w:r>
              <w:rPr>
                <w:rFonts w:ascii="Arial" w:eastAsia="Arial" w:hAnsi="Arial" w:cs="Arial"/>
                <w:sz w:val="24"/>
                <w:szCs w:val="24"/>
              </w:rPr>
              <w:t>Nature and purposes of the Processing</w:t>
            </w:r>
          </w:p>
        </w:tc>
        <w:tc>
          <w:tcPr>
            <w:tcW w:w="7423" w:type="dxa"/>
            <w:shd w:val="clear" w:color="auto" w:fill="auto"/>
          </w:tcPr>
          <w:p w14:paraId="5C76B186" w14:textId="77777777" w:rsidR="00070F7E" w:rsidRPr="00070F7E" w:rsidRDefault="00070F7E" w:rsidP="00070F7E">
            <w:pPr>
              <w:rPr>
                <w:rFonts w:ascii="Arial" w:hAnsi="Arial" w:cs="Arial"/>
                <w:iCs/>
                <w:sz w:val="24"/>
                <w:szCs w:val="24"/>
              </w:rPr>
            </w:pPr>
            <w:r w:rsidRPr="00070F7E">
              <w:rPr>
                <w:rFonts w:ascii="Arial" w:hAnsi="Arial" w:cs="Arial"/>
                <w:iCs/>
                <w:sz w:val="24"/>
                <w:szCs w:val="24"/>
              </w:rPr>
              <w:t xml:space="preserve">No direct processing of names will be required. The data to be   </w:t>
            </w:r>
          </w:p>
          <w:p w14:paraId="50854EC6" w14:textId="77777777" w:rsidR="00070F7E" w:rsidRPr="00070F7E" w:rsidRDefault="00070F7E" w:rsidP="00070F7E">
            <w:pPr>
              <w:rPr>
                <w:rFonts w:ascii="Arial" w:hAnsi="Arial" w:cs="Arial"/>
                <w:iCs/>
                <w:sz w:val="24"/>
                <w:szCs w:val="24"/>
              </w:rPr>
            </w:pPr>
            <w:r w:rsidRPr="00070F7E">
              <w:rPr>
                <w:rFonts w:ascii="Arial" w:hAnsi="Arial" w:cs="Arial"/>
                <w:iCs/>
                <w:sz w:val="24"/>
                <w:szCs w:val="24"/>
              </w:rPr>
              <w:t xml:space="preserve"> analysed is qualitative and completely non-personal. Names of </w:t>
            </w:r>
          </w:p>
          <w:p w14:paraId="252BEDC1" w14:textId="77777777" w:rsidR="00070F7E" w:rsidRPr="00070F7E" w:rsidRDefault="00070F7E" w:rsidP="00070F7E">
            <w:pPr>
              <w:rPr>
                <w:rFonts w:ascii="Arial" w:hAnsi="Arial" w:cs="Arial"/>
                <w:iCs/>
                <w:sz w:val="24"/>
                <w:szCs w:val="24"/>
              </w:rPr>
            </w:pPr>
            <w:r w:rsidRPr="00070F7E">
              <w:rPr>
                <w:rFonts w:ascii="Arial" w:hAnsi="Arial" w:cs="Arial"/>
                <w:iCs/>
                <w:sz w:val="24"/>
                <w:szCs w:val="24"/>
              </w:rPr>
              <w:t xml:space="preserve"> individuals however may be included as a reference point in a final </w:t>
            </w:r>
          </w:p>
          <w:p w14:paraId="214CC734" w14:textId="77777777" w:rsidR="00070F7E" w:rsidRPr="00070F7E" w:rsidRDefault="00070F7E" w:rsidP="00070F7E">
            <w:pPr>
              <w:rPr>
                <w:rFonts w:ascii="Arial" w:hAnsi="Arial" w:cs="Arial"/>
                <w:iCs/>
                <w:sz w:val="24"/>
                <w:szCs w:val="24"/>
              </w:rPr>
            </w:pPr>
            <w:r w:rsidRPr="00070F7E">
              <w:rPr>
                <w:rFonts w:ascii="Arial" w:hAnsi="Arial" w:cs="Arial"/>
                <w:iCs/>
                <w:sz w:val="24"/>
                <w:szCs w:val="24"/>
              </w:rPr>
              <w:t xml:space="preserve"> report.</w:t>
            </w:r>
          </w:p>
          <w:p w14:paraId="1982D150" w14:textId="77777777" w:rsidR="00070F7E" w:rsidRPr="00070F7E" w:rsidRDefault="00070F7E" w:rsidP="00070F7E">
            <w:pPr>
              <w:pStyle w:val="TableParagraph"/>
              <w:tabs>
                <w:tab w:val="left" w:pos="828"/>
                <w:tab w:val="left" w:pos="829"/>
              </w:tabs>
              <w:spacing w:line="276" w:lineRule="auto"/>
              <w:ind w:left="0" w:right="469"/>
              <w:rPr>
                <w:sz w:val="24"/>
                <w:szCs w:val="24"/>
              </w:rPr>
            </w:pPr>
            <w:r w:rsidRPr="00070F7E">
              <w:rPr>
                <w:sz w:val="24"/>
                <w:szCs w:val="24"/>
              </w:rPr>
              <w:t xml:space="preserve"> The nature of processing will include the storage and use of</w:t>
            </w:r>
          </w:p>
          <w:p w14:paraId="4AA49F1D" w14:textId="77777777" w:rsidR="00070F7E" w:rsidRPr="00070F7E" w:rsidRDefault="00070F7E" w:rsidP="00070F7E">
            <w:pPr>
              <w:pStyle w:val="TableParagraph"/>
              <w:tabs>
                <w:tab w:val="left" w:pos="828"/>
                <w:tab w:val="left" w:pos="829"/>
              </w:tabs>
              <w:spacing w:line="276" w:lineRule="auto"/>
              <w:ind w:left="0" w:right="469"/>
              <w:rPr>
                <w:sz w:val="24"/>
                <w:szCs w:val="24"/>
              </w:rPr>
            </w:pPr>
            <w:r w:rsidRPr="00070F7E">
              <w:rPr>
                <w:sz w:val="24"/>
                <w:szCs w:val="24"/>
              </w:rPr>
              <w:t xml:space="preserve"> and business contact details of staff of both the Contracting</w:t>
            </w:r>
          </w:p>
          <w:p w14:paraId="2878E617" w14:textId="77777777" w:rsidR="00070F7E" w:rsidRPr="00070F7E" w:rsidRDefault="00070F7E" w:rsidP="00070F7E">
            <w:pPr>
              <w:pStyle w:val="TableParagraph"/>
              <w:tabs>
                <w:tab w:val="left" w:pos="828"/>
                <w:tab w:val="left" w:pos="829"/>
              </w:tabs>
              <w:spacing w:line="276" w:lineRule="auto"/>
              <w:ind w:left="0" w:right="469"/>
              <w:rPr>
                <w:sz w:val="24"/>
                <w:szCs w:val="24"/>
              </w:rPr>
            </w:pPr>
            <w:r w:rsidRPr="00070F7E">
              <w:rPr>
                <w:sz w:val="24"/>
                <w:szCs w:val="24"/>
              </w:rPr>
              <w:t xml:space="preserve"> Authority</w:t>
            </w:r>
            <w:r w:rsidRPr="00070F7E">
              <w:rPr>
                <w:rFonts w:eastAsia="ArialMT"/>
                <w:sz w:val="24"/>
                <w:szCs w:val="24"/>
              </w:rPr>
              <w:t xml:space="preserve"> </w:t>
            </w:r>
            <w:r w:rsidRPr="00070F7E">
              <w:rPr>
                <w:sz w:val="24"/>
                <w:szCs w:val="24"/>
              </w:rPr>
              <w:t>and the Supplier as necessary to deliver the services</w:t>
            </w:r>
          </w:p>
          <w:p w14:paraId="411FCFEE" w14:textId="77777777" w:rsidR="00070F7E" w:rsidRPr="00070F7E" w:rsidRDefault="00070F7E" w:rsidP="00070F7E">
            <w:pPr>
              <w:pStyle w:val="TableParagraph"/>
              <w:tabs>
                <w:tab w:val="left" w:pos="828"/>
                <w:tab w:val="left" w:pos="829"/>
              </w:tabs>
              <w:spacing w:line="276" w:lineRule="auto"/>
              <w:ind w:left="0" w:right="469"/>
              <w:rPr>
                <w:sz w:val="24"/>
                <w:szCs w:val="24"/>
              </w:rPr>
            </w:pPr>
            <w:r w:rsidRPr="00070F7E">
              <w:rPr>
                <w:sz w:val="24"/>
                <w:szCs w:val="24"/>
              </w:rPr>
              <w:t xml:space="preserve"> and to undertake the Contract and performance management. </w:t>
            </w:r>
          </w:p>
          <w:p w14:paraId="5E6DBC39" w14:textId="57BA8629" w:rsidR="00743CAA" w:rsidRPr="00070F7E" w:rsidRDefault="00070F7E" w:rsidP="00070F7E">
            <w:pPr>
              <w:pStyle w:val="TableParagraph"/>
              <w:tabs>
                <w:tab w:val="left" w:pos="828"/>
                <w:tab w:val="left" w:pos="829"/>
              </w:tabs>
              <w:spacing w:line="276" w:lineRule="auto"/>
              <w:ind w:left="0" w:right="469"/>
              <w:rPr>
                <w:sz w:val="24"/>
                <w:szCs w:val="24"/>
              </w:rPr>
            </w:pPr>
            <w:r w:rsidRPr="00070F7E">
              <w:rPr>
                <w:sz w:val="24"/>
                <w:szCs w:val="24"/>
              </w:rPr>
              <w:t xml:space="preserve"> The Contract itself will include the names and business contact details of staff of both the Contracting Authority and the Supplier involved in managing the Contract.</w:t>
            </w:r>
          </w:p>
        </w:tc>
      </w:tr>
      <w:tr w:rsidR="00251F12" w14:paraId="5E6DBC40" w14:textId="77777777">
        <w:trPr>
          <w:trHeight w:val="1400"/>
        </w:trPr>
        <w:tc>
          <w:tcPr>
            <w:tcW w:w="2263" w:type="dxa"/>
            <w:shd w:val="clear" w:color="auto" w:fill="auto"/>
          </w:tcPr>
          <w:p w14:paraId="5E6DBC3B" w14:textId="77777777" w:rsidR="00251F12" w:rsidRDefault="00D56064">
            <w:pPr>
              <w:rPr>
                <w:rFonts w:ascii="Arial" w:eastAsia="Arial" w:hAnsi="Arial" w:cs="Arial"/>
                <w:sz w:val="24"/>
                <w:szCs w:val="24"/>
              </w:rPr>
            </w:pPr>
            <w:r>
              <w:rPr>
                <w:rFonts w:ascii="Arial" w:eastAsia="Arial" w:hAnsi="Arial" w:cs="Arial"/>
                <w:sz w:val="24"/>
                <w:szCs w:val="24"/>
              </w:rPr>
              <w:lastRenderedPageBreak/>
              <w:t>Type of Personal Data</w:t>
            </w:r>
          </w:p>
        </w:tc>
        <w:tc>
          <w:tcPr>
            <w:tcW w:w="7423" w:type="dxa"/>
            <w:shd w:val="clear" w:color="auto" w:fill="auto"/>
          </w:tcPr>
          <w:p w14:paraId="5134EB8D" w14:textId="763D727C" w:rsidR="00743CAA" w:rsidRDefault="00743CAA">
            <w:pPr>
              <w:rPr>
                <w:rFonts w:ascii="Arial" w:hAnsi="Arial" w:cs="Arial"/>
                <w:sz w:val="24"/>
                <w:szCs w:val="24"/>
              </w:rPr>
            </w:pPr>
            <w:r w:rsidRPr="00743CAA">
              <w:rPr>
                <w:rFonts w:ascii="Arial" w:hAnsi="Arial" w:cs="Arial"/>
                <w:sz w:val="24"/>
                <w:szCs w:val="24"/>
              </w:rPr>
              <w:t>Names, job title business telephone numbers and email addresses, office location and position of staff of both the Contracting Authority and the Supplier as necessary to deliver the services and to undertake the Contract and performance management. The Contract itself will include the names and business contact details of staff of both the Contracting Authority and the Supplier involved in managing the Contract.</w:t>
            </w:r>
          </w:p>
          <w:p w14:paraId="5E6DBC3F" w14:textId="02D66068" w:rsidR="00743CAA" w:rsidRPr="00743CAA" w:rsidRDefault="00743CAA">
            <w:pPr>
              <w:rPr>
                <w:rFonts w:ascii="Arial" w:hAnsi="Arial" w:cs="Arial"/>
                <w:sz w:val="24"/>
                <w:szCs w:val="24"/>
              </w:rPr>
            </w:pPr>
          </w:p>
        </w:tc>
      </w:tr>
      <w:tr w:rsidR="00251F12" w14:paraId="5E6DBC46" w14:textId="77777777">
        <w:trPr>
          <w:trHeight w:val="1560"/>
        </w:trPr>
        <w:tc>
          <w:tcPr>
            <w:tcW w:w="2263" w:type="dxa"/>
            <w:shd w:val="clear" w:color="auto" w:fill="auto"/>
          </w:tcPr>
          <w:p w14:paraId="5E6DBC41" w14:textId="77777777" w:rsidR="00251F12" w:rsidRDefault="00D56064">
            <w:pPr>
              <w:rPr>
                <w:rFonts w:ascii="Arial" w:eastAsia="Arial" w:hAnsi="Arial" w:cs="Arial"/>
                <w:sz w:val="24"/>
                <w:szCs w:val="24"/>
              </w:rPr>
            </w:pPr>
            <w:r>
              <w:rPr>
                <w:rFonts w:ascii="Arial" w:eastAsia="Arial" w:hAnsi="Arial" w:cs="Arial"/>
                <w:sz w:val="24"/>
                <w:szCs w:val="24"/>
              </w:rPr>
              <w:t>Categories of Data Subject</w:t>
            </w:r>
          </w:p>
        </w:tc>
        <w:tc>
          <w:tcPr>
            <w:tcW w:w="7423" w:type="dxa"/>
            <w:shd w:val="clear" w:color="auto" w:fill="auto"/>
          </w:tcPr>
          <w:p w14:paraId="5E6DBC45" w14:textId="0844864D" w:rsidR="00251F12" w:rsidRPr="005314F6" w:rsidRDefault="005314F6" w:rsidP="005314F6">
            <w:pPr>
              <w:pStyle w:val="TableParagraph"/>
              <w:spacing w:before="159" w:line="276" w:lineRule="auto"/>
              <w:ind w:right="95"/>
              <w:rPr>
                <w:sz w:val="24"/>
                <w:szCs w:val="24"/>
              </w:rPr>
            </w:pPr>
            <w:r>
              <w:rPr>
                <w:sz w:val="24"/>
                <w:szCs w:val="24"/>
              </w:rPr>
              <w:t>S</w:t>
            </w:r>
            <w:r w:rsidRPr="003F2885">
              <w:rPr>
                <w:sz w:val="24"/>
                <w:szCs w:val="24"/>
              </w:rPr>
              <w:t>taff of the Contracting Authority and the Supplier, including where those employees are named within the Contract itself or involved within the Contract management. As well as where staff are named within the data that will be processed by the supplier.</w:t>
            </w:r>
          </w:p>
        </w:tc>
      </w:tr>
      <w:tr w:rsidR="00251F12" w14:paraId="5E6DBC50" w14:textId="77777777">
        <w:trPr>
          <w:trHeight w:val="1660"/>
        </w:trPr>
        <w:tc>
          <w:tcPr>
            <w:tcW w:w="2263" w:type="dxa"/>
            <w:shd w:val="clear" w:color="auto" w:fill="auto"/>
          </w:tcPr>
          <w:p w14:paraId="5E6DBC47" w14:textId="77777777" w:rsidR="00251F12" w:rsidRDefault="00D56064">
            <w:pPr>
              <w:rPr>
                <w:rFonts w:ascii="Arial" w:eastAsia="Arial" w:hAnsi="Arial" w:cs="Arial"/>
                <w:sz w:val="24"/>
                <w:szCs w:val="24"/>
              </w:rPr>
            </w:pPr>
            <w:r>
              <w:rPr>
                <w:rFonts w:ascii="Arial" w:eastAsia="Arial" w:hAnsi="Arial" w:cs="Arial"/>
                <w:sz w:val="24"/>
                <w:szCs w:val="24"/>
              </w:rPr>
              <w:t>Plan for return and destruction of the data once the Processing is complete</w:t>
            </w:r>
          </w:p>
          <w:p w14:paraId="5E6DBC48" w14:textId="77777777" w:rsidR="00251F12" w:rsidRDefault="00D56064">
            <w:pPr>
              <w:rPr>
                <w:rFonts w:ascii="Arial" w:eastAsia="Arial" w:hAnsi="Arial" w:cs="Arial"/>
                <w:sz w:val="24"/>
                <w:szCs w:val="24"/>
              </w:rPr>
            </w:pPr>
            <w:r>
              <w:rPr>
                <w:rFonts w:ascii="Arial" w:eastAsia="Arial" w:hAnsi="Arial" w:cs="Arial"/>
                <w:sz w:val="24"/>
                <w:szCs w:val="24"/>
              </w:rPr>
              <w:t>UNLESS requirement under Union or Member State law to preserve that type of data</w:t>
            </w:r>
          </w:p>
        </w:tc>
        <w:tc>
          <w:tcPr>
            <w:tcW w:w="7423" w:type="dxa"/>
            <w:shd w:val="clear" w:color="auto" w:fill="auto"/>
          </w:tcPr>
          <w:p w14:paraId="347D903B" w14:textId="77777777" w:rsidR="00C554D2" w:rsidRPr="00C554D2" w:rsidRDefault="00C554D2" w:rsidP="00C554D2">
            <w:pPr>
              <w:rPr>
                <w:rFonts w:ascii="Arial" w:hAnsi="Arial" w:cs="Arial"/>
                <w:iCs/>
                <w:sz w:val="24"/>
                <w:szCs w:val="24"/>
              </w:rPr>
            </w:pPr>
            <w:r w:rsidRPr="00C554D2">
              <w:rPr>
                <w:rFonts w:ascii="Arial" w:hAnsi="Arial" w:cs="Arial"/>
                <w:iCs/>
                <w:sz w:val="24"/>
                <w:szCs w:val="24"/>
              </w:rPr>
              <w:t xml:space="preserve">Data to be held and processed on Government IT infrastructure.        </w:t>
            </w:r>
          </w:p>
          <w:p w14:paraId="0478085B" w14:textId="3B6F7F8C" w:rsidR="00C554D2" w:rsidRPr="00C554D2" w:rsidRDefault="00C554D2" w:rsidP="00C554D2">
            <w:pPr>
              <w:rPr>
                <w:rFonts w:ascii="Arial" w:hAnsi="Arial" w:cs="Arial"/>
                <w:iCs/>
                <w:sz w:val="24"/>
                <w:szCs w:val="24"/>
              </w:rPr>
            </w:pPr>
            <w:r w:rsidRPr="00C554D2">
              <w:rPr>
                <w:rFonts w:ascii="Arial" w:hAnsi="Arial" w:cs="Arial"/>
                <w:iCs/>
                <w:sz w:val="24"/>
                <w:szCs w:val="24"/>
              </w:rPr>
              <w:t xml:space="preserve"> Access to the data will be withdrawn to the supplier (processor) once the work is completed. </w:t>
            </w:r>
          </w:p>
          <w:p w14:paraId="0BE539AB" w14:textId="77777777" w:rsidR="00C554D2" w:rsidRPr="00C554D2" w:rsidRDefault="00C554D2" w:rsidP="00C554D2">
            <w:pPr>
              <w:rPr>
                <w:rFonts w:ascii="Arial" w:hAnsi="Arial" w:cs="Arial"/>
                <w:iCs/>
                <w:sz w:val="24"/>
                <w:szCs w:val="24"/>
              </w:rPr>
            </w:pPr>
          </w:p>
          <w:p w14:paraId="73E207D8" w14:textId="77777777" w:rsidR="00C554D2" w:rsidRPr="00C554D2" w:rsidRDefault="00C554D2" w:rsidP="00C554D2">
            <w:pPr>
              <w:rPr>
                <w:rFonts w:ascii="Arial" w:hAnsi="Arial" w:cs="Arial"/>
                <w:iCs/>
                <w:sz w:val="24"/>
                <w:szCs w:val="24"/>
              </w:rPr>
            </w:pPr>
            <w:r w:rsidRPr="00C554D2">
              <w:rPr>
                <w:rFonts w:ascii="Arial" w:hAnsi="Arial" w:cs="Arial"/>
                <w:iCs/>
                <w:sz w:val="24"/>
                <w:szCs w:val="24"/>
              </w:rPr>
              <w:t xml:space="preserve"> Any data held outside of Government IT infrastructure; the below</w:t>
            </w:r>
          </w:p>
          <w:p w14:paraId="4153E88C" w14:textId="77777777" w:rsidR="00C554D2" w:rsidRPr="00C554D2" w:rsidRDefault="00C554D2" w:rsidP="00C554D2">
            <w:pPr>
              <w:rPr>
                <w:rFonts w:ascii="Arial" w:hAnsi="Arial" w:cs="Arial"/>
                <w:iCs/>
                <w:sz w:val="24"/>
                <w:szCs w:val="24"/>
              </w:rPr>
            </w:pPr>
            <w:r w:rsidRPr="00C554D2">
              <w:rPr>
                <w:rFonts w:ascii="Arial" w:hAnsi="Arial" w:cs="Arial"/>
                <w:iCs/>
                <w:sz w:val="24"/>
                <w:szCs w:val="24"/>
              </w:rPr>
              <w:t xml:space="preserve"> process is to be followed.</w:t>
            </w:r>
          </w:p>
          <w:p w14:paraId="4B0D1F19" w14:textId="77777777" w:rsidR="00C554D2" w:rsidRPr="00C554D2" w:rsidRDefault="00C554D2" w:rsidP="00C554D2">
            <w:pPr>
              <w:suppressAutoHyphens/>
              <w:spacing w:after="200" w:line="276" w:lineRule="auto"/>
              <w:textAlignment w:val="baseline"/>
              <w:rPr>
                <w:rFonts w:ascii="Arial" w:hAnsi="Arial" w:cs="Arial"/>
                <w:iCs/>
                <w:sz w:val="24"/>
                <w:szCs w:val="24"/>
              </w:rPr>
            </w:pPr>
          </w:p>
          <w:p w14:paraId="516ECC8F" w14:textId="77777777" w:rsidR="00C554D2" w:rsidRPr="00C554D2" w:rsidRDefault="00C554D2" w:rsidP="00C554D2">
            <w:pPr>
              <w:pStyle w:val="ListParagraph"/>
              <w:numPr>
                <w:ilvl w:val="0"/>
                <w:numId w:val="15"/>
              </w:numPr>
              <w:spacing w:after="200" w:line="276" w:lineRule="auto"/>
              <w:rPr>
                <w:rFonts w:ascii="Arial" w:hAnsi="Arial" w:cs="Arial"/>
                <w:iCs/>
                <w:sz w:val="24"/>
                <w:szCs w:val="24"/>
              </w:rPr>
            </w:pPr>
            <w:r w:rsidRPr="00C554D2">
              <w:rPr>
                <w:rFonts w:ascii="Arial" w:hAnsi="Arial" w:cs="Arial"/>
                <w:iCs/>
                <w:sz w:val="24"/>
                <w:szCs w:val="24"/>
              </w:rPr>
              <w:t>Delete the Personal Data and erase the Personal Data from any computers, storage devices and storage media that are to be retained by the Supplier after the expiry of the contract and the Suppliers retention period. The Supplier will certify to the Contracting Authority that it has completed such deletion.</w:t>
            </w:r>
          </w:p>
          <w:p w14:paraId="5E6DBC4F" w14:textId="22AA78EC" w:rsidR="00251F12" w:rsidRDefault="00C554D2" w:rsidP="00C554D2">
            <w:pPr>
              <w:rPr>
                <w:rFonts w:ascii="Arial" w:eastAsia="Arial" w:hAnsi="Arial" w:cs="Arial"/>
                <w:i/>
                <w:sz w:val="24"/>
                <w:szCs w:val="24"/>
              </w:rPr>
            </w:pPr>
            <w:r w:rsidRPr="00C554D2">
              <w:rPr>
                <w:rFonts w:ascii="Arial" w:hAnsi="Arial" w:cs="Arial"/>
                <w:sz w:val="24"/>
                <w:szCs w:val="24"/>
              </w:rPr>
              <w:t>Where Personal Data is contained within the Contract documentation, this will be retained in line with the Department’s privacy notice found within the Procurement Documents.</w:t>
            </w:r>
          </w:p>
        </w:tc>
      </w:tr>
    </w:tbl>
    <w:p w14:paraId="5E6DBC51" w14:textId="77777777" w:rsidR="00251F12" w:rsidRDefault="00251F12">
      <w:pPr>
        <w:rPr>
          <w:rFonts w:ascii="Arial" w:eastAsia="Arial" w:hAnsi="Arial" w:cs="Arial"/>
          <w:b/>
          <w:sz w:val="24"/>
          <w:szCs w:val="24"/>
        </w:rPr>
      </w:pPr>
    </w:p>
    <w:p w14:paraId="5E6DBC52" w14:textId="77777777" w:rsidR="00251F12" w:rsidRDefault="00D56064">
      <w:pPr>
        <w:rPr>
          <w:rFonts w:ascii="Arial" w:eastAsia="Arial" w:hAnsi="Arial" w:cs="Arial"/>
          <w:b/>
          <w:sz w:val="24"/>
          <w:szCs w:val="24"/>
        </w:rPr>
      </w:pPr>
      <w:r>
        <w:br w:type="page"/>
      </w:r>
    </w:p>
    <w:p w14:paraId="5E6DBC53" w14:textId="77777777" w:rsidR="00251F12" w:rsidRDefault="00D56064">
      <w:pPr>
        <w:rPr>
          <w:rFonts w:ascii="Arial" w:eastAsia="Arial" w:hAnsi="Arial" w:cs="Arial"/>
          <w:sz w:val="24"/>
          <w:szCs w:val="24"/>
        </w:rPr>
      </w:pPr>
      <w:r>
        <w:rPr>
          <w:rFonts w:ascii="Arial" w:eastAsia="Arial" w:hAnsi="Arial" w:cs="Arial"/>
          <w:b/>
          <w:sz w:val="24"/>
          <w:szCs w:val="24"/>
        </w:rPr>
        <w:lastRenderedPageBreak/>
        <w:t>Annex 2 - Joint Controller Agreement</w:t>
      </w:r>
    </w:p>
    <w:p w14:paraId="5E6DBCAB" w14:textId="2D0EA619" w:rsidR="00251F12" w:rsidRDefault="00CB054F">
      <w:pPr>
        <w:keepNext/>
        <w:pBdr>
          <w:top w:val="nil"/>
          <w:left w:val="nil"/>
          <w:bottom w:val="nil"/>
          <w:right w:val="nil"/>
          <w:between w:val="nil"/>
        </w:pBdr>
        <w:spacing w:before="240" w:after="240"/>
        <w:ind w:left="720" w:hanging="720"/>
        <w:jc w:val="both"/>
        <w:rPr>
          <w:rFonts w:ascii="Arial" w:eastAsia="Arial" w:hAnsi="Arial" w:cs="Arial"/>
          <w:b/>
          <w:color w:val="000000"/>
          <w:sz w:val="24"/>
          <w:szCs w:val="24"/>
        </w:rPr>
      </w:pPr>
      <w:bookmarkStart w:id="2" w:name="_heading=h.44sinio" w:colFirst="0" w:colLast="0"/>
      <w:bookmarkEnd w:id="2"/>
      <w:r>
        <w:rPr>
          <w:rFonts w:ascii="Arial" w:eastAsia="Arial" w:hAnsi="Arial" w:cs="Arial"/>
          <w:b/>
          <w:sz w:val="24"/>
          <w:szCs w:val="24"/>
        </w:rPr>
        <w:t>Not Applicable</w:t>
      </w:r>
    </w:p>
    <w:sectPr w:rsidR="00251F12">
      <w:headerReference w:type="even" r:id="rId9"/>
      <w:headerReference w:type="default" r:id="rId10"/>
      <w:footerReference w:type="even" r:id="rId11"/>
      <w:footerReference w:type="default" r:id="rId12"/>
      <w:headerReference w:type="first" r:id="rId13"/>
      <w:footerReference w:type="first" r:id="rId14"/>
      <w:pgSz w:w="11906" w:h="16838"/>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085E4E" w14:textId="77777777" w:rsidR="00F23DB0" w:rsidRDefault="00F23DB0">
      <w:pPr>
        <w:spacing w:after="0" w:line="240" w:lineRule="auto"/>
      </w:pPr>
      <w:r>
        <w:separator/>
      </w:r>
    </w:p>
  </w:endnote>
  <w:endnote w:type="continuationSeparator" w:id="0">
    <w:p w14:paraId="3D3559B6" w14:textId="77777777" w:rsidR="00F23DB0" w:rsidRDefault="00F23D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charset w:val="00"/>
    <w:family w:val="swiss"/>
    <w:pitch w:val="variable"/>
    <w:sig w:usb0="E00082FF" w:usb1="400078FF" w:usb2="00000021" w:usb3="00000000" w:csb0="0000019F" w:csb1="00000000"/>
    <w:embedRegular r:id="rId1" w:fontKey="{BE3AFF61-7BE1-4017-8A9A-0D0FABAD1065}"/>
  </w:font>
  <w:font w:name="Calibri">
    <w:panose1 w:val="020F0502020204030204"/>
    <w:charset w:val="00"/>
    <w:family w:val="swiss"/>
    <w:pitch w:val="variable"/>
    <w:sig w:usb0="E4002EFF" w:usb1="C200247B" w:usb2="00000009" w:usb3="00000000" w:csb0="000001FF" w:csb1="00000000"/>
    <w:embedRegular r:id="rId2" w:fontKey="{A5DE5B5C-14D5-4931-A534-68ED76F63FA5}"/>
    <w:embedBold r:id="rId3" w:fontKey="{A0928D53-D238-497E-9BA4-7604CFA3F2E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79018F18-6986-4402-9E2E-9475C7402047}"/>
    <w:embedBold r:id="rId5" w:fontKey="{E78D2B61-F062-479D-BC5D-5B1390CB19DA}"/>
  </w:font>
  <w:font w:name="Arial Bold">
    <w:panose1 w:val="020B0704020202020204"/>
    <w:charset w:val="00"/>
    <w:family w:val="auto"/>
    <w:notTrueType/>
    <w:pitch w:val="default"/>
    <w:sig w:usb0="00000003" w:usb1="00000000" w:usb2="00000000" w:usb3="00000000" w:csb0="00000001" w:csb1="00000000"/>
  </w:font>
  <w:font w:name="STZhongsong">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embedRegular r:id="rId6" w:fontKey="{9525CBCF-5FA5-4BAA-9C57-1630E915BEF9}"/>
  </w:font>
  <w:font w:name="Trebuchet MS">
    <w:panose1 w:val="020B0603020202020204"/>
    <w:charset w:val="00"/>
    <w:family w:val="swiss"/>
    <w:pitch w:val="variable"/>
    <w:sig w:usb0="00000687" w:usb1="00000000" w:usb2="00000000" w:usb3="00000000" w:csb0="0000009F" w:csb1="00000000"/>
    <w:embedRegular r:id="rId7" w:fontKey="{EC17BAFF-B927-4851-8B8F-90A05C43457D}"/>
  </w:font>
  <w:font w:name="Georgia">
    <w:panose1 w:val="02040502050405020303"/>
    <w:charset w:val="00"/>
    <w:family w:val="roman"/>
    <w:pitch w:val="variable"/>
    <w:sig w:usb0="00000287" w:usb1="00000000" w:usb2="00000000" w:usb3="00000000" w:csb0="0000009F" w:csb1="00000000"/>
    <w:embedRegular r:id="rId8" w:fontKey="{BC456133-A1FF-4D34-A6EF-29E9E349C954}"/>
    <w:embedItalic r:id="rId9" w:fontKey="{212DDDA9-5BBC-4761-A486-36FA4C3BB718}"/>
  </w:font>
  <w:font w:name="ArialMT">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C6B63" w14:textId="1239E89C" w:rsidR="00CB054F" w:rsidRDefault="004659D5">
    <w:pPr>
      <w:pStyle w:val="Footer"/>
    </w:pPr>
    <w:r>
      <w:rPr>
        <w:noProof/>
      </w:rPr>
      <mc:AlternateContent>
        <mc:Choice Requires="wps">
          <w:drawing>
            <wp:anchor distT="0" distB="0" distL="0" distR="0" simplePos="0" relativeHeight="251669504" behindDoc="0" locked="0" layoutInCell="1" allowOverlap="1" wp14:anchorId="529D7194" wp14:editId="0B742FC6">
              <wp:simplePos x="635" y="635"/>
              <wp:positionH relativeFrom="page">
                <wp:align>center</wp:align>
              </wp:positionH>
              <wp:positionV relativeFrom="page">
                <wp:align>bottom</wp:align>
              </wp:positionV>
              <wp:extent cx="459740" cy="368935"/>
              <wp:effectExtent l="0" t="0" r="16510" b="0"/>
              <wp:wrapNone/>
              <wp:docPr id="1768826521" name="Text Box 11"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368935"/>
                      </a:xfrm>
                      <a:prstGeom prst="rect">
                        <a:avLst/>
                      </a:prstGeom>
                      <a:noFill/>
                      <a:ln>
                        <a:noFill/>
                      </a:ln>
                    </wps:spPr>
                    <wps:txbx>
                      <w:txbxContent>
                        <w:p w14:paraId="116E4171" w14:textId="4DD15268" w:rsidR="004659D5" w:rsidRPr="004659D5" w:rsidRDefault="004659D5" w:rsidP="004659D5">
                          <w:pPr>
                            <w:spacing w:after="0"/>
                            <w:rPr>
                              <w:noProof/>
                              <w:color w:val="000000"/>
                              <w:sz w:val="20"/>
                              <w:szCs w:val="20"/>
                            </w:rPr>
                          </w:pPr>
                          <w:r w:rsidRPr="004659D5">
                            <w:rPr>
                              <w:noProof/>
                              <w:color w:val="000000"/>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29D7194" id="_x0000_t202" coordsize="21600,21600" o:spt="202" path="m,l,21600r21600,l21600,xe">
              <v:stroke joinstyle="miter"/>
              <v:path gradientshapeok="t" o:connecttype="rect"/>
            </v:shapetype>
            <v:shape id="Text Box 11" o:spid="_x0000_s1028" type="#_x0000_t202" alt="OFFICIAL" style="position:absolute;margin-left:0;margin-top:0;width:36.2pt;height:29.05pt;z-index:2516695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" filled="f" stroked="f">
              <v:textbox style="mso-fit-shape-to-text:t" inset="0,0,0,15pt">
                <w:txbxContent>
                  <w:p w14:paraId="116E4171" w14:textId="4DD15268" w:rsidR="004659D5" w:rsidRPr="004659D5" w:rsidRDefault="004659D5" w:rsidP="004659D5">
                    <w:pPr>
                      <w:spacing w:after="0"/>
                      <w:rPr>
                        <w:noProof/>
                        <w:color w:val="000000"/>
                        <w:sz w:val="20"/>
                        <w:szCs w:val="20"/>
                      </w:rPr>
                    </w:pPr>
                    <w:r w:rsidRPr="004659D5">
                      <w:rPr>
                        <w:noProof/>
                        <w:color w:val="000000"/>
                        <w:sz w:val="20"/>
                        <w:szCs w:val="20"/>
                      </w:rPr>
                      <w:t>OFFICIAL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DBCAE" w14:textId="17A10750" w:rsidR="00251F12" w:rsidRDefault="004659D5">
    <w:pPr>
      <w:tabs>
        <w:tab w:val="center" w:pos="4513"/>
        <w:tab w:val="right" w:pos="9026"/>
      </w:tabs>
      <w:spacing w:after="0"/>
      <w:rPr>
        <w:rFonts w:ascii="Arial" w:eastAsia="Arial" w:hAnsi="Arial" w:cs="Arial"/>
        <w:sz w:val="20"/>
        <w:szCs w:val="20"/>
      </w:rPr>
    </w:pPr>
    <w:r>
      <w:rPr>
        <w:rFonts w:ascii="Arial" w:eastAsia="Arial" w:hAnsi="Arial" w:cs="Arial"/>
        <w:noProof/>
        <w:sz w:val="20"/>
        <w:szCs w:val="20"/>
      </w:rPr>
      <mc:AlternateContent>
        <mc:Choice Requires="wps">
          <w:drawing>
            <wp:anchor distT="0" distB="0" distL="0" distR="0" simplePos="0" relativeHeight="251670528" behindDoc="0" locked="0" layoutInCell="1" allowOverlap="1" wp14:anchorId="17A24103" wp14:editId="35CAA5C4">
              <wp:simplePos x="914400" y="9759950"/>
              <wp:positionH relativeFrom="page">
                <wp:align>center</wp:align>
              </wp:positionH>
              <wp:positionV relativeFrom="page">
                <wp:align>bottom</wp:align>
              </wp:positionV>
              <wp:extent cx="459740" cy="368935"/>
              <wp:effectExtent l="0" t="0" r="16510" b="0"/>
              <wp:wrapNone/>
              <wp:docPr id="1098416324" name="Text Box 12"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368935"/>
                      </a:xfrm>
                      <a:prstGeom prst="rect">
                        <a:avLst/>
                      </a:prstGeom>
                      <a:noFill/>
                      <a:ln>
                        <a:noFill/>
                      </a:ln>
                    </wps:spPr>
                    <wps:txbx>
                      <w:txbxContent>
                        <w:p w14:paraId="3A34603F" w14:textId="065D141A" w:rsidR="004659D5" w:rsidRPr="004659D5" w:rsidRDefault="004659D5" w:rsidP="004659D5">
                          <w:pPr>
                            <w:spacing w:after="0"/>
                            <w:rPr>
                              <w:noProof/>
                              <w:color w:val="000000"/>
                              <w:sz w:val="20"/>
                              <w:szCs w:val="20"/>
                            </w:rPr>
                          </w:pPr>
                          <w:r w:rsidRPr="004659D5">
                            <w:rPr>
                              <w:noProof/>
                              <w:color w:val="000000"/>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7A24103" id="_x0000_t202" coordsize="21600,21600" o:spt="202" path="m,l,21600r21600,l21600,xe">
              <v:stroke joinstyle="miter"/>
              <v:path gradientshapeok="t" o:connecttype="rect"/>
            </v:shapetype>
            <v:shape id="Text Box 12" o:spid="_x0000_s1029" type="#_x0000_t202" alt="OFFICIAL" style="position:absolute;margin-left:0;margin-top:0;width:36.2pt;height:29.05pt;z-index:25167052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" filled="f" stroked="f">
              <v:textbox style="mso-fit-shape-to-text:t" inset="0,0,0,15pt">
                <w:txbxContent>
                  <w:p w14:paraId="3A34603F" w14:textId="065D141A" w:rsidR="004659D5" w:rsidRPr="004659D5" w:rsidRDefault="004659D5" w:rsidP="004659D5">
                    <w:pPr>
                      <w:spacing w:after="0"/>
                      <w:rPr>
                        <w:noProof/>
                        <w:color w:val="000000"/>
                        <w:sz w:val="20"/>
                        <w:szCs w:val="20"/>
                      </w:rPr>
                    </w:pPr>
                    <w:r w:rsidRPr="004659D5">
                      <w:rPr>
                        <w:noProof/>
                        <w:color w:val="000000"/>
                        <w:sz w:val="20"/>
                        <w:szCs w:val="20"/>
                      </w:rPr>
                      <w:t>OFFICIAL</w:t>
                    </w:r>
                  </w:p>
                </w:txbxContent>
              </v:textbox>
              <w10:wrap anchorx="page" anchory="page"/>
            </v:shape>
          </w:pict>
        </mc:Fallback>
      </mc:AlternateContent>
    </w:r>
    <w:r w:rsidR="00D56064">
      <w:rPr>
        <w:rFonts w:ascii="Arial" w:eastAsia="Arial" w:hAnsi="Arial" w:cs="Arial"/>
        <w:sz w:val="20"/>
        <w:szCs w:val="20"/>
      </w:rPr>
      <w:t>DPS Ref: RM6264</w:t>
    </w:r>
    <w:r w:rsidR="00D56064">
      <w:rPr>
        <w:rFonts w:ascii="Arial" w:eastAsia="Arial" w:hAnsi="Arial" w:cs="Arial"/>
        <w:sz w:val="20"/>
        <w:szCs w:val="20"/>
      </w:rPr>
      <w:tab/>
      <w:t xml:space="preserve">                                           </w:t>
    </w:r>
  </w:p>
  <w:p w14:paraId="5E6DBCAF" w14:textId="578C0953" w:rsidR="00251F12" w:rsidRDefault="00D56064">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Project Version: v1.0</w:t>
    </w:r>
    <w:r>
      <w:rPr>
        <w:rFonts w:ascii="Arial" w:eastAsia="Arial" w:hAnsi="Arial" w:cs="Arial"/>
        <w:color w:val="000000"/>
        <w:sz w:val="20"/>
        <w:szCs w:val="20"/>
      </w:rPr>
      <w:tab/>
    </w:r>
    <w:r>
      <w:rPr>
        <w:rFonts w:ascii="Arial" w:eastAsia="Arial" w:hAnsi="Arial" w:cs="Arial"/>
        <w:color w:val="000000"/>
        <w:sz w:val="20"/>
        <w:szCs w:val="20"/>
      </w:rPr>
      <w:tab/>
      <w:t xml:space="preserve">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CB054F">
      <w:rPr>
        <w:rFonts w:ascii="Arial" w:eastAsia="Arial" w:hAnsi="Arial" w:cs="Arial"/>
        <w:noProof/>
        <w:color w:val="000000"/>
        <w:sz w:val="20"/>
        <w:szCs w:val="20"/>
      </w:rPr>
      <w:t>1</w:t>
    </w:r>
    <w:r>
      <w:rPr>
        <w:rFonts w:ascii="Arial" w:eastAsia="Arial" w:hAnsi="Arial" w:cs="Arial"/>
        <w:color w:val="000000"/>
        <w:sz w:val="20"/>
        <w:szCs w:val="20"/>
      </w:rPr>
      <w:fldChar w:fldCharType="end"/>
    </w:r>
    <w:r>
      <w:rPr>
        <w:rFonts w:ascii="Arial" w:eastAsia="Arial" w:hAnsi="Arial" w:cs="Arial"/>
        <w:color w:val="000000"/>
        <w:sz w:val="20"/>
        <w:szCs w:val="20"/>
      </w:rPr>
      <w:t>-</w:t>
    </w:r>
  </w:p>
  <w:p w14:paraId="5E6DBCB0" w14:textId="77777777" w:rsidR="00251F12" w:rsidRDefault="00D56064">
    <w:pPr>
      <w:spacing w:after="0"/>
    </w:pPr>
    <w:r>
      <w:rPr>
        <w:rFonts w:ascii="Arial" w:eastAsia="Arial" w:hAnsi="Arial" w:cs="Arial"/>
        <w:sz w:val="20"/>
        <w:szCs w:val="20"/>
      </w:rPr>
      <w:t>Model Version: v1.3</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DBCB2" w14:textId="7E355F69" w:rsidR="00251F12" w:rsidRDefault="004659D5">
    <w:pPr>
      <w:tabs>
        <w:tab w:val="center" w:pos="4513"/>
        <w:tab w:val="right" w:pos="9026"/>
      </w:tabs>
      <w:spacing w:after="0"/>
      <w:rPr>
        <w:rFonts w:ascii="Arial" w:eastAsia="Arial" w:hAnsi="Arial" w:cs="Arial"/>
        <w:sz w:val="20"/>
        <w:szCs w:val="20"/>
      </w:rPr>
    </w:pPr>
    <w:r>
      <w:rPr>
        <w:rFonts w:ascii="Arial" w:eastAsia="Arial" w:hAnsi="Arial" w:cs="Arial"/>
        <w:noProof/>
        <w:sz w:val="20"/>
        <w:szCs w:val="20"/>
      </w:rPr>
      <mc:AlternateContent>
        <mc:Choice Requires="wps">
          <w:drawing>
            <wp:anchor distT="0" distB="0" distL="0" distR="0" simplePos="0" relativeHeight="251668480" behindDoc="0" locked="0" layoutInCell="1" allowOverlap="1" wp14:anchorId="609A2951" wp14:editId="2DF57011">
              <wp:simplePos x="635" y="635"/>
              <wp:positionH relativeFrom="page">
                <wp:align>center</wp:align>
              </wp:positionH>
              <wp:positionV relativeFrom="page">
                <wp:align>bottom</wp:align>
              </wp:positionV>
              <wp:extent cx="459740" cy="368935"/>
              <wp:effectExtent l="0" t="0" r="16510" b="0"/>
              <wp:wrapNone/>
              <wp:docPr id="377955906" name="Text Box 10"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368935"/>
                      </a:xfrm>
                      <a:prstGeom prst="rect">
                        <a:avLst/>
                      </a:prstGeom>
                      <a:noFill/>
                      <a:ln>
                        <a:noFill/>
                      </a:ln>
                    </wps:spPr>
                    <wps:txbx>
                      <w:txbxContent>
                        <w:p w14:paraId="6B4142C4" w14:textId="41AB4E9E" w:rsidR="004659D5" w:rsidRPr="004659D5" w:rsidRDefault="004659D5" w:rsidP="004659D5">
                          <w:pPr>
                            <w:spacing w:after="0"/>
                            <w:rPr>
                              <w:noProof/>
                              <w:color w:val="000000"/>
                              <w:sz w:val="20"/>
                              <w:szCs w:val="20"/>
                            </w:rPr>
                          </w:pPr>
                          <w:r w:rsidRPr="004659D5">
                            <w:rPr>
                              <w:noProof/>
                              <w:color w:val="000000"/>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09A2951" id="_x0000_t202" coordsize="21600,21600" o:spt="202" path="m,l,21600r21600,l21600,xe">
              <v:stroke joinstyle="miter"/>
              <v:path gradientshapeok="t" o:connecttype="rect"/>
            </v:shapetype>
            <v:shape id="Text Box 10" o:spid="_x0000_s1031" type="#_x0000_t202" alt="OFFICIAL" style="position:absolute;margin-left:0;margin-top:0;width:36.2pt;height:29.05pt;z-index:25166848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" filled="f" stroked="f">
              <v:textbox style="mso-fit-shape-to-text:t" inset="0,0,0,15pt">
                <w:txbxContent>
                  <w:p w14:paraId="6B4142C4" w14:textId="41AB4E9E" w:rsidR="004659D5" w:rsidRPr="004659D5" w:rsidRDefault="004659D5" w:rsidP="004659D5">
                    <w:pPr>
                      <w:spacing w:after="0"/>
                      <w:rPr>
                        <w:noProof/>
                        <w:color w:val="000000"/>
                        <w:sz w:val="20"/>
                        <w:szCs w:val="20"/>
                      </w:rPr>
                    </w:pPr>
                    <w:r w:rsidRPr="004659D5">
                      <w:rPr>
                        <w:noProof/>
                        <w:color w:val="000000"/>
                        <w:sz w:val="20"/>
                        <w:szCs w:val="20"/>
                      </w:rPr>
                      <w:t>OFFICIAL</w:t>
                    </w:r>
                  </w:p>
                </w:txbxContent>
              </v:textbox>
              <w10:wrap anchorx="page" anchory="page"/>
            </v:shape>
          </w:pict>
        </mc:Fallback>
      </mc:AlternateContent>
    </w:r>
    <w:r w:rsidR="00D56064">
      <w:rPr>
        <w:rFonts w:ascii="Arial" w:eastAsia="Arial" w:hAnsi="Arial" w:cs="Arial"/>
        <w:sz w:val="20"/>
        <w:szCs w:val="20"/>
      </w:rPr>
      <w:t>Framework Ref: RM</w:t>
    </w:r>
    <w:r w:rsidR="00D56064">
      <w:rPr>
        <w:rFonts w:ascii="Arial" w:eastAsia="Arial" w:hAnsi="Arial" w:cs="Arial"/>
        <w:sz w:val="20"/>
        <w:szCs w:val="20"/>
      </w:rPr>
      <w:tab/>
      <w:t xml:space="preserve">                                           </w:t>
    </w:r>
  </w:p>
  <w:p w14:paraId="5E6DBCB3" w14:textId="77777777" w:rsidR="00251F12" w:rsidRDefault="00D56064">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Project Version: v1.0</w:t>
    </w:r>
    <w:r>
      <w:rPr>
        <w:rFonts w:ascii="Arial" w:eastAsia="Arial" w:hAnsi="Arial" w:cs="Arial"/>
        <w:color w:val="000000"/>
        <w:sz w:val="20"/>
        <w:szCs w:val="20"/>
      </w:rPr>
      <w:tab/>
    </w:r>
    <w:r>
      <w:rPr>
        <w:rFonts w:ascii="Arial" w:eastAsia="Arial" w:hAnsi="Arial" w:cs="Arial"/>
        <w:color w:val="000000"/>
        <w:sz w:val="20"/>
        <w:szCs w:val="20"/>
      </w:rPr>
      <w:tab/>
    </w:r>
    <w:r>
      <w:rPr>
        <w:rFonts w:ascii="Arial" w:eastAsia="Arial" w:hAnsi="Arial" w:cs="Arial"/>
        <w:color w:val="000000"/>
        <w:sz w:val="20"/>
        <w:szCs w:val="20"/>
      </w:rPr>
      <w:tab/>
      <w:t xml:space="preserve">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Pr>
        <w:rFonts w:ascii="Arial" w:eastAsia="Arial" w:hAnsi="Arial" w:cs="Arial"/>
        <w:color w:val="000000"/>
        <w:sz w:val="20"/>
        <w:szCs w:val="20"/>
      </w:rPr>
      <w:fldChar w:fldCharType="end"/>
    </w:r>
    <w:r>
      <w:rPr>
        <w:rFonts w:ascii="Arial" w:eastAsia="Arial" w:hAnsi="Arial" w:cs="Arial"/>
        <w:color w:val="000000"/>
        <w:sz w:val="20"/>
        <w:szCs w:val="20"/>
      </w:rPr>
      <w:t>-</w:t>
    </w:r>
  </w:p>
  <w:p w14:paraId="5E6DBCB4" w14:textId="77777777" w:rsidR="00251F12" w:rsidRDefault="00D56064">
    <w:pPr>
      <w:spacing w:after="0"/>
    </w:pPr>
    <w:r>
      <w:rPr>
        <w:rFonts w:ascii="Arial" w:eastAsia="Arial" w:hAnsi="Arial" w:cs="Arial"/>
        <w:sz w:val="20"/>
        <w:szCs w:val="20"/>
      </w:rPr>
      <w:t>Model Version: v3.0</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DE040F" w14:textId="77777777" w:rsidR="00F23DB0" w:rsidRDefault="00F23DB0">
      <w:pPr>
        <w:spacing w:after="0" w:line="240" w:lineRule="auto"/>
      </w:pPr>
      <w:r>
        <w:separator/>
      </w:r>
    </w:p>
  </w:footnote>
  <w:footnote w:type="continuationSeparator" w:id="0">
    <w:p w14:paraId="493B42C6" w14:textId="77777777" w:rsidR="00F23DB0" w:rsidRDefault="00F23DB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830F32" w14:textId="74BF884F" w:rsidR="00CB054F" w:rsidRDefault="004659D5">
    <w:pPr>
      <w:pStyle w:val="Header"/>
    </w:pPr>
    <w:r>
      <w:rPr>
        <w:noProof/>
      </w:rPr>
      <mc:AlternateContent>
        <mc:Choice Requires="wps">
          <w:drawing>
            <wp:anchor distT="0" distB="0" distL="0" distR="0" simplePos="0" relativeHeight="251666432" behindDoc="0" locked="0" layoutInCell="1" allowOverlap="1" wp14:anchorId="72DD3F6C" wp14:editId="68784350">
              <wp:simplePos x="635" y="635"/>
              <wp:positionH relativeFrom="page">
                <wp:align>center</wp:align>
              </wp:positionH>
              <wp:positionV relativeFrom="page">
                <wp:align>top</wp:align>
              </wp:positionV>
              <wp:extent cx="459740" cy="368935"/>
              <wp:effectExtent l="0" t="0" r="16510" b="12065"/>
              <wp:wrapNone/>
              <wp:docPr id="1782258904" name="Text Box 8"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368935"/>
                      </a:xfrm>
                      <a:prstGeom prst="rect">
                        <a:avLst/>
                      </a:prstGeom>
                      <a:noFill/>
                      <a:ln>
                        <a:noFill/>
                      </a:ln>
                    </wps:spPr>
                    <wps:txbx>
                      <w:txbxContent>
                        <w:p w14:paraId="5247204C" w14:textId="0DAED330" w:rsidR="004659D5" w:rsidRPr="004659D5" w:rsidRDefault="004659D5" w:rsidP="004659D5">
                          <w:pPr>
                            <w:spacing w:after="0"/>
                            <w:rPr>
                              <w:noProof/>
                              <w:color w:val="000000"/>
                              <w:sz w:val="20"/>
                              <w:szCs w:val="20"/>
                            </w:rPr>
                          </w:pPr>
                          <w:r w:rsidRPr="004659D5">
                            <w:rPr>
                              <w:noProof/>
                              <w:color w:val="000000"/>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2DD3F6C" id="_x0000_t202" coordsize="21600,21600" o:spt="202" path="m,l,21600r21600,l21600,xe">
              <v:stroke joinstyle="miter"/>
              <v:path gradientshapeok="t" o:connecttype="rect"/>
            </v:shapetype>
            <v:shape id="Text Box 8" o:spid="_x0000_s1026" type="#_x0000_t202" alt="OFFICIAL" style="position:absolute;margin-left:0;margin-top:0;width:36.2pt;height:29.05pt;z-index:25166643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" filled="f" stroked="f">
              <v:textbox style="mso-fit-shape-to-text:t" inset="0,15pt,0,0">
                <w:txbxContent>
                  <w:p w14:paraId="5247204C" w14:textId="0DAED330" w:rsidR="004659D5" w:rsidRPr="004659D5" w:rsidRDefault="004659D5" w:rsidP="004659D5">
                    <w:pPr>
                      <w:spacing w:after="0"/>
                      <w:rPr>
                        <w:noProof/>
                        <w:color w:val="000000"/>
                        <w:sz w:val="20"/>
                        <w:szCs w:val="20"/>
                      </w:rPr>
                    </w:pPr>
                    <w:r w:rsidRPr="004659D5">
                      <w:rPr>
                        <w:noProof/>
                        <w:color w:val="000000"/>
                        <w:sz w:val="20"/>
                        <w:szCs w:val="20"/>
                      </w:rPr>
                      <w:t>OFFICIAL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DBCAC" w14:textId="74211771" w:rsidR="00251F12" w:rsidRDefault="004659D5">
    <w:pPr>
      <w:pBdr>
        <w:top w:val="nil"/>
        <w:left w:val="nil"/>
        <w:bottom w:val="nil"/>
        <w:right w:val="nil"/>
        <w:between w:val="nil"/>
      </w:pBdr>
      <w:tabs>
        <w:tab w:val="center" w:pos="4513"/>
        <w:tab w:val="right" w:pos="9026"/>
      </w:tabs>
      <w:spacing w:after="0" w:line="240" w:lineRule="auto"/>
      <w:rPr>
        <w:rFonts w:ascii="Arial" w:eastAsia="Arial" w:hAnsi="Arial" w:cs="Arial"/>
        <w:b/>
        <w:color w:val="000000"/>
        <w:sz w:val="20"/>
        <w:szCs w:val="20"/>
      </w:rPr>
    </w:pPr>
    <w:r>
      <w:rPr>
        <w:rFonts w:ascii="Arial" w:eastAsia="Arial" w:hAnsi="Arial" w:cs="Arial"/>
        <w:b/>
        <w:noProof/>
        <w:color w:val="000000"/>
        <w:sz w:val="20"/>
        <w:szCs w:val="20"/>
      </w:rPr>
      <mc:AlternateContent>
        <mc:Choice Requires="wps">
          <w:drawing>
            <wp:anchor distT="0" distB="0" distL="0" distR="0" simplePos="0" relativeHeight="251667456" behindDoc="0" locked="0" layoutInCell="1" allowOverlap="1" wp14:anchorId="348D50B3" wp14:editId="39F0C53F">
              <wp:simplePos x="914400" y="450850"/>
              <wp:positionH relativeFrom="page">
                <wp:align>center</wp:align>
              </wp:positionH>
              <wp:positionV relativeFrom="page">
                <wp:align>top</wp:align>
              </wp:positionV>
              <wp:extent cx="459740" cy="368935"/>
              <wp:effectExtent l="0" t="0" r="16510" b="12065"/>
              <wp:wrapNone/>
              <wp:docPr id="367691055" name="Text Box 9"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368935"/>
                      </a:xfrm>
                      <a:prstGeom prst="rect">
                        <a:avLst/>
                      </a:prstGeom>
                      <a:noFill/>
                      <a:ln>
                        <a:noFill/>
                      </a:ln>
                    </wps:spPr>
                    <wps:txbx>
                      <w:txbxContent>
                        <w:p w14:paraId="1FBF4961" w14:textId="086ED234" w:rsidR="004659D5" w:rsidRPr="004659D5" w:rsidRDefault="004659D5" w:rsidP="004659D5">
                          <w:pPr>
                            <w:spacing w:after="0"/>
                            <w:rPr>
                              <w:noProof/>
                              <w:color w:val="000000"/>
                              <w:sz w:val="20"/>
                              <w:szCs w:val="20"/>
                            </w:rPr>
                          </w:pPr>
                          <w:r w:rsidRPr="004659D5">
                            <w:rPr>
                              <w:noProof/>
                              <w:color w:val="000000"/>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48D50B3" id="_x0000_t202" coordsize="21600,21600" o:spt="202" path="m,l,21600r21600,l21600,xe">
              <v:stroke joinstyle="miter"/>
              <v:path gradientshapeok="t" o:connecttype="rect"/>
            </v:shapetype>
            <v:shape id="Text Box 9" o:spid="_x0000_s1027" type="#_x0000_t202" alt="OFFICIAL" style="position:absolute;margin-left:0;margin-top:0;width:36.2pt;height:29.05pt;z-index:25166745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" filled="f" stroked="f">
              <v:textbox style="mso-fit-shape-to-text:t" inset="0,15pt,0,0">
                <w:txbxContent>
                  <w:p w14:paraId="1FBF4961" w14:textId="086ED234" w:rsidR="004659D5" w:rsidRPr="004659D5" w:rsidRDefault="004659D5" w:rsidP="004659D5">
                    <w:pPr>
                      <w:spacing w:after="0"/>
                      <w:rPr>
                        <w:noProof/>
                        <w:color w:val="000000"/>
                        <w:sz w:val="20"/>
                        <w:szCs w:val="20"/>
                      </w:rPr>
                    </w:pPr>
                    <w:r w:rsidRPr="004659D5">
                      <w:rPr>
                        <w:noProof/>
                        <w:color w:val="000000"/>
                        <w:sz w:val="20"/>
                        <w:szCs w:val="20"/>
                      </w:rPr>
                      <w:t>OFFICIAL</w:t>
                    </w:r>
                  </w:p>
                </w:txbxContent>
              </v:textbox>
              <w10:wrap anchorx="page" anchory="page"/>
            </v:shape>
          </w:pict>
        </mc:Fallback>
      </mc:AlternateContent>
    </w:r>
    <w:r w:rsidR="00D56064">
      <w:rPr>
        <w:rFonts w:ascii="Arial" w:eastAsia="Arial" w:hAnsi="Arial" w:cs="Arial"/>
        <w:b/>
        <w:color w:val="000000"/>
        <w:sz w:val="20"/>
        <w:szCs w:val="20"/>
      </w:rPr>
      <w:t>Joint Schedule 11 (Processing Data)</w:t>
    </w:r>
  </w:p>
  <w:p w14:paraId="5E6DBCAD" w14:textId="77777777" w:rsidR="00251F12" w:rsidRDefault="00D56064">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Crown Copyright</w:t>
    </w:r>
    <w:r>
      <w:rPr>
        <w:rFonts w:ascii="Arial" w:eastAsia="Arial" w:hAnsi="Arial" w:cs="Arial"/>
        <w:color w:val="000000"/>
        <w:sz w:val="14"/>
        <w:szCs w:val="14"/>
      </w:rPr>
      <w:t xml:space="preserve"> </w:t>
    </w:r>
    <w:r>
      <w:rPr>
        <w:rFonts w:ascii="Arial" w:eastAsia="Arial" w:hAnsi="Arial" w:cs="Arial"/>
        <w:color w:val="000000"/>
        <w:sz w:val="20"/>
        <w:szCs w:val="20"/>
      </w:rPr>
      <w:t>202</w:t>
    </w:r>
    <w:r>
      <w:rPr>
        <w:rFonts w:ascii="Arial" w:eastAsia="Arial" w:hAnsi="Arial" w:cs="Arial"/>
        <w:sz w:val="20"/>
        <w:szCs w:val="20"/>
      </w:rPr>
      <w:t>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DBCB1" w14:textId="6A07A7E6" w:rsidR="00251F12" w:rsidRDefault="004659D5">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0" distR="0" simplePos="0" relativeHeight="251665408" behindDoc="0" locked="0" layoutInCell="1" allowOverlap="1" wp14:anchorId="42C1010A" wp14:editId="7EE7BAE3">
              <wp:simplePos x="635" y="635"/>
              <wp:positionH relativeFrom="page">
                <wp:align>center</wp:align>
              </wp:positionH>
              <wp:positionV relativeFrom="page">
                <wp:align>top</wp:align>
              </wp:positionV>
              <wp:extent cx="459740" cy="368935"/>
              <wp:effectExtent l="0" t="0" r="16510" b="12065"/>
              <wp:wrapNone/>
              <wp:docPr id="1117395060" name="Text Box 7"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9740" cy="368935"/>
                      </a:xfrm>
                      <a:prstGeom prst="rect">
                        <a:avLst/>
                      </a:prstGeom>
                      <a:noFill/>
                      <a:ln>
                        <a:noFill/>
                      </a:ln>
                    </wps:spPr>
                    <wps:txbx>
                      <w:txbxContent>
                        <w:p w14:paraId="3719EE66" w14:textId="78DB7E24" w:rsidR="004659D5" w:rsidRPr="004659D5" w:rsidRDefault="004659D5" w:rsidP="004659D5">
                          <w:pPr>
                            <w:spacing w:after="0"/>
                            <w:rPr>
                              <w:noProof/>
                              <w:color w:val="000000"/>
                              <w:sz w:val="20"/>
                              <w:szCs w:val="20"/>
                            </w:rPr>
                          </w:pPr>
                          <w:r w:rsidRPr="004659D5">
                            <w:rPr>
                              <w:noProof/>
                              <w:color w:val="000000"/>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2C1010A" id="_x0000_t202" coordsize="21600,21600" o:spt="202" path="m,l,21600r21600,l21600,xe">
              <v:stroke joinstyle="miter"/>
              <v:path gradientshapeok="t" o:connecttype="rect"/>
            </v:shapetype>
            <v:shape id="Text Box 7" o:spid="_x0000_s1030" type="#_x0000_t202" alt="OFFICIAL" style="position:absolute;margin-left:0;margin-top:0;width:36.2pt;height:29.05pt;z-index:25166540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" filled="f" stroked="f">
              <v:textbox style="mso-fit-shape-to-text:t" inset="0,15pt,0,0">
                <w:txbxContent>
                  <w:p w14:paraId="3719EE66" w14:textId="78DB7E24" w:rsidR="004659D5" w:rsidRPr="004659D5" w:rsidRDefault="004659D5" w:rsidP="004659D5">
                    <w:pPr>
                      <w:spacing w:after="0"/>
                      <w:rPr>
                        <w:noProof/>
                        <w:color w:val="000000"/>
                        <w:sz w:val="20"/>
                        <w:szCs w:val="20"/>
                      </w:rPr>
                    </w:pPr>
                    <w:r w:rsidRPr="004659D5">
                      <w:rPr>
                        <w:noProof/>
                        <w:color w:val="000000"/>
                        <w:sz w:val="20"/>
                        <w:szCs w:val="20"/>
                      </w:rPr>
                      <w:t>OFFICIAL</w:t>
                    </w:r>
                  </w:p>
                </w:txbxContent>
              </v:textbox>
              <w10:wrap anchorx="page" anchory="page"/>
            </v:shape>
          </w:pict>
        </mc:Fallback>
      </mc:AlternateContent>
    </w:r>
    <w:r w:rsidR="00D56064">
      <w:rPr>
        <w:noProof/>
      </w:rPr>
      <w:drawing>
        <wp:anchor distT="0" distB="0" distL="114300" distR="114300" simplePos="0" relativeHeight="251658240" behindDoc="0" locked="0" layoutInCell="1" hidden="0" allowOverlap="1" wp14:anchorId="5E6DBCB5" wp14:editId="5E6DBCB6">
          <wp:simplePos x="0" y="0"/>
          <wp:positionH relativeFrom="column">
            <wp:posOffset>5714365</wp:posOffset>
          </wp:positionH>
          <wp:positionV relativeFrom="paragraph">
            <wp:posOffset>-13331</wp:posOffset>
          </wp:positionV>
          <wp:extent cx="849085" cy="685627"/>
          <wp:effectExtent l="0" t="0" r="0" b="0"/>
          <wp:wrapNone/>
          <wp:docPr id="4" name="image1.png" descr="Crown Commercial Service"/>
          <wp:cNvGraphicFramePr/>
          <a:graphic xmlns:a="http://schemas.openxmlformats.org/drawingml/2006/main">
            <a:graphicData uri="http://schemas.openxmlformats.org/drawingml/2006/picture">
              <pic:pic xmlns:pic="http://schemas.openxmlformats.org/drawingml/2006/picture">
                <pic:nvPicPr>
                  <pic:cNvPr id="0" name="image1.png" descr="Crown Commercial Service"/>
                  <pic:cNvPicPr preferRelativeResize="0"/>
                </pic:nvPicPr>
                <pic:blipFill>
                  <a:blip r:embed="rId1"/>
                  <a:srcRect/>
                  <a:stretch>
                    <a:fillRect/>
                  </a:stretch>
                </pic:blipFill>
                <pic:spPr>
                  <a:xfrm>
                    <a:off x="0" y="0"/>
                    <a:ext cx="849085" cy="685627"/>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9A3E4F"/>
    <w:multiLevelType w:val="multilevel"/>
    <w:tmpl w:val="4CE45C14"/>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1" w15:restartNumberingAfterBreak="0">
    <w:nsid w:val="287B440A"/>
    <w:multiLevelType w:val="multilevel"/>
    <w:tmpl w:val="0478ECB6"/>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2" w15:restartNumberingAfterBreak="0">
    <w:nsid w:val="2AB058FE"/>
    <w:multiLevelType w:val="hybridMultilevel"/>
    <w:tmpl w:val="24D09C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EB87E3D"/>
    <w:multiLevelType w:val="multilevel"/>
    <w:tmpl w:val="63F8B602"/>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4" w15:restartNumberingAfterBreak="0">
    <w:nsid w:val="2F1454D5"/>
    <w:multiLevelType w:val="multilevel"/>
    <w:tmpl w:val="50A64AC8"/>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5" w15:restartNumberingAfterBreak="0">
    <w:nsid w:val="32C326D6"/>
    <w:multiLevelType w:val="multilevel"/>
    <w:tmpl w:val="4E5E00D2"/>
    <w:lvl w:ilvl="0">
      <w:start w:val="1"/>
      <w:numFmt w:val="bullet"/>
      <w:pStyle w:val="Schedule"/>
      <w:lvlText w:val="●"/>
      <w:lvlJc w:val="left"/>
      <w:pPr>
        <w:ind w:left="720" w:hanging="360"/>
      </w:pPr>
      <w:rPr>
        <w:rFonts w:ascii="Noto Sans" w:eastAsia="Noto Sans" w:hAnsi="Noto Sans" w:cs="Noto Sans"/>
      </w:rPr>
    </w:lvl>
    <w:lvl w:ilvl="1">
      <w:start w:val="1"/>
      <w:numFmt w:val="bullet"/>
      <w:pStyle w:val="Part"/>
      <w:lvlText w:val="o"/>
      <w:lvlJc w:val="left"/>
      <w:pPr>
        <w:ind w:left="1440" w:hanging="360"/>
      </w:pPr>
      <w:rPr>
        <w:rFonts w:ascii="Courier New" w:eastAsia="Courier New" w:hAnsi="Courier New" w:cs="Courier New"/>
      </w:rPr>
    </w:lvl>
    <w:lvl w:ilvl="2">
      <w:start w:val="1"/>
      <w:numFmt w:val="bullet"/>
      <w:pStyle w:val="ScheduleTitleClause"/>
      <w:lvlText w:val="▪"/>
      <w:lvlJc w:val="left"/>
      <w:pPr>
        <w:ind w:left="2160" w:hanging="360"/>
      </w:pPr>
      <w:rPr>
        <w:rFonts w:ascii="Noto Sans" w:eastAsia="Noto Sans" w:hAnsi="Noto Sans" w:cs="Noto Sans"/>
      </w:rPr>
    </w:lvl>
    <w:lvl w:ilvl="3">
      <w:start w:val="1"/>
      <w:numFmt w:val="bullet"/>
      <w:pStyle w:val="ScheduleUntitledsubclause1"/>
      <w:lvlText w:val="●"/>
      <w:lvlJc w:val="left"/>
      <w:pPr>
        <w:ind w:left="2880" w:hanging="360"/>
      </w:pPr>
      <w:rPr>
        <w:rFonts w:ascii="Noto Sans" w:eastAsia="Noto Sans" w:hAnsi="Noto Sans" w:cs="Noto Sans"/>
      </w:rPr>
    </w:lvl>
    <w:lvl w:ilvl="4">
      <w:start w:val="1"/>
      <w:numFmt w:val="bullet"/>
      <w:pStyle w:val="ScheduleUntitledsubclause2"/>
      <w:lvlText w:val="o"/>
      <w:lvlJc w:val="left"/>
      <w:pPr>
        <w:ind w:left="3600" w:hanging="360"/>
      </w:pPr>
      <w:rPr>
        <w:rFonts w:ascii="Courier New" w:eastAsia="Courier New" w:hAnsi="Courier New" w:cs="Courier New"/>
      </w:rPr>
    </w:lvl>
    <w:lvl w:ilvl="5">
      <w:start w:val="1"/>
      <w:numFmt w:val="bullet"/>
      <w:pStyle w:val="ScheduleUntitledsubclause3"/>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6" w15:restartNumberingAfterBreak="0">
    <w:nsid w:val="396060CD"/>
    <w:multiLevelType w:val="multilevel"/>
    <w:tmpl w:val="C1184B92"/>
    <w:lvl w:ilvl="0">
      <w:start w:val="23"/>
      <w:numFmt w:val="decimal"/>
      <w:pStyle w:val="ABackground"/>
      <w:lvlText w:val="%1"/>
      <w:lvlJc w:val="left"/>
      <w:pPr>
        <w:ind w:left="709" w:hanging="709"/>
      </w:pPr>
      <w:rPr>
        <w:b/>
      </w:rPr>
    </w:lvl>
    <w:lvl w:ilvl="1">
      <w:start w:val="1"/>
      <w:numFmt w:val="decimal"/>
      <w:pStyle w:val="BackSubClause"/>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7" w15:restartNumberingAfterBreak="0">
    <w:nsid w:val="4BF70D4F"/>
    <w:multiLevelType w:val="multilevel"/>
    <w:tmpl w:val="9B405E3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4C620D91"/>
    <w:multiLevelType w:val="multilevel"/>
    <w:tmpl w:val="5C20A7D4"/>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9" w15:restartNumberingAfterBreak="0">
    <w:nsid w:val="51D9418F"/>
    <w:multiLevelType w:val="multilevel"/>
    <w:tmpl w:val="AE546A7E"/>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10" w15:restartNumberingAfterBreak="0">
    <w:nsid w:val="55446B80"/>
    <w:multiLevelType w:val="multilevel"/>
    <w:tmpl w:val="C4C67D70"/>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11" w15:restartNumberingAfterBreak="0">
    <w:nsid w:val="686C4DB7"/>
    <w:multiLevelType w:val="multilevel"/>
    <w:tmpl w:val="7032A32C"/>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12" w15:restartNumberingAfterBreak="0">
    <w:nsid w:val="71E124C7"/>
    <w:multiLevelType w:val="multilevel"/>
    <w:tmpl w:val="18F6E326"/>
    <w:lvl w:ilvl="0">
      <w:start w:val="1"/>
      <w:numFmt w:val="bullet"/>
      <w:pStyle w:val="TLTLevel1"/>
      <w:lvlText w:val="●"/>
      <w:lvlJc w:val="left"/>
      <w:pPr>
        <w:ind w:left="720" w:hanging="360"/>
      </w:pPr>
      <w:rPr>
        <w:rFonts w:ascii="Noto Sans" w:eastAsia="Noto Sans" w:hAnsi="Noto Sans" w:cs="Noto Sans"/>
      </w:rPr>
    </w:lvl>
    <w:lvl w:ilvl="1">
      <w:start w:val="1"/>
      <w:numFmt w:val="bullet"/>
      <w:pStyle w:val="TLTLevel2"/>
      <w:lvlText w:val="o"/>
      <w:lvlJc w:val="left"/>
      <w:pPr>
        <w:ind w:left="1440" w:hanging="360"/>
      </w:pPr>
      <w:rPr>
        <w:rFonts w:ascii="Courier New" w:eastAsia="Courier New" w:hAnsi="Courier New" w:cs="Courier New"/>
      </w:rPr>
    </w:lvl>
    <w:lvl w:ilvl="2">
      <w:start w:val="1"/>
      <w:numFmt w:val="bullet"/>
      <w:pStyle w:val="TLTLevel3"/>
      <w:lvlText w:val="▪"/>
      <w:lvlJc w:val="left"/>
      <w:pPr>
        <w:ind w:left="2160" w:hanging="360"/>
      </w:pPr>
      <w:rPr>
        <w:rFonts w:ascii="Noto Sans" w:eastAsia="Noto Sans" w:hAnsi="Noto Sans" w:cs="Noto Sans"/>
      </w:rPr>
    </w:lvl>
    <w:lvl w:ilvl="3">
      <w:start w:val="1"/>
      <w:numFmt w:val="bullet"/>
      <w:pStyle w:val="TLTLevel4"/>
      <w:lvlText w:val="●"/>
      <w:lvlJc w:val="left"/>
      <w:pPr>
        <w:ind w:left="2880" w:hanging="360"/>
      </w:pPr>
      <w:rPr>
        <w:rFonts w:ascii="Noto Sans" w:eastAsia="Noto Sans" w:hAnsi="Noto Sans" w:cs="Noto Sans"/>
      </w:rPr>
    </w:lvl>
    <w:lvl w:ilvl="4">
      <w:start w:val="1"/>
      <w:numFmt w:val="bullet"/>
      <w:pStyle w:val="TLTLevel5"/>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13" w15:restartNumberingAfterBreak="0">
    <w:nsid w:val="7CDD76FF"/>
    <w:multiLevelType w:val="multilevel"/>
    <w:tmpl w:val="D00AC26E"/>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14" w15:restartNumberingAfterBreak="0">
    <w:nsid w:val="7D7C3F02"/>
    <w:multiLevelType w:val="multilevel"/>
    <w:tmpl w:val="01D822DE"/>
    <w:lvl w:ilvl="0">
      <w:start w:val="1"/>
      <w:numFmt w:val="decimal"/>
      <w:lvlText w:val="Schedule %1"/>
      <w:lvlJc w:val="left"/>
      <w:pPr>
        <w:ind w:left="360" w:hanging="360"/>
      </w:pPr>
      <w:rPr>
        <w:color w:val="000000"/>
      </w:rPr>
    </w:lvl>
    <w:lvl w:ilvl="1">
      <w:start w:val="1"/>
      <w:numFmt w:val="decimal"/>
      <w:lvlText w:val="Part %2"/>
      <w:lvlJc w:val="left"/>
      <w:pPr>
        <w:ind w:left="357" w:hanging="357"/>
      </w:pPr>
    </w:lvl>
    <w:lvl w:ilvl="2">
      <w:start w:val="1"/>
      <w:numFmt w:val="decimal"/>
      <w:lvlText w:val="%3."/>
      <w:lvlJc w:val="left"/>
      <w:pPr>
        <w:ind w:left="720" w:hanging="720"/>
      </w:pPr>
      <w:rPr>
        <w:b w:val="0"/>
        <w:color w:val="000000"/>
      </w:rPr>
    </w:lvl>
    <w:lvl w:ilvl="3">
      <w:start w:val="1"/>
      <w:numFmt w:val="decimal"/>
      <w:lvlText w:val="%3.%4"/>
      <w:lvlJc w:val="left"/>
      <w:pPr>
        <w:ind w:left="720" w:hanging="720"/>
      </w:pPr>
      <w:rPr>
        <w:b w:val="0"/>
        <w:color w:val="000000"/>
      </w:rPr>
    </w:lvl>
    <w:lvl w:ilvl="4">
      <w:start w:val="1"/>
      <w:numFmt w:val="lowerLetter"/>
      <w:lvlText w:val="(%5)"/>
      <w:lvlJc w:val="left"/>
      <w:pPr>
        <w:ind w:left="1555" w:hanging="561"/>
      </w:pPr>
    </w:lvl>
    <w:lvl w:ilvl="5">
      <w:start w:val="1"/>
      <w:numFmt w:val="lowerRoman"/>
      <w:lvlText w:val="(%6)"/>
      <w:lvlJc w:val="left"/>
      <w:pPr>
        <w:ind w:left="2275" w:hanging="576"/>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2020428482">
    <w:abstractNumId w:val="5"/>
  </w:num>
  <w:num w:numId="2" w16cid:durableId="1340505096">
    <w:abstractNumId w:val="6"/>
  </w:num>
  <w:num w:numId="3" w16cid:durableId="1694839440">
    <w:abstractNumId w:val="12"/>
  </w:num>
  <w:num w:numId="4" w16cid:durableId="1695308415">
    <w:abstractNumId w:val="8"/>
  </w:num>
  <w:num w:numId="5" w16cid:durableId="2135252276">
    <w:abstractNumId w:val="13"/>
  </w:num>
  <w:num w:numId="6" w16cid:durableId="347369771">
    <w:abstractNumId w:val="10"/>
  </w:num>
  <w:num w:numId="7" w16cid:durableId="879440317">
    <w:abstractNumId w:val="1"/>
  </w:num>
  <w:num w:numId="8" w16cid:durableId="79178862">
    <w:abstractNumId w:val="3"/>
  </w:num>
  <w:num w:numId="9" w16cid:durableId="124272233">
    <w:abstractNumId w:val="9"/>
  </w:num>
  <w:num w:numId="10" w16cid:durableId="1273979107">
    <w:abstractNumId w:val="7"/>
  </w:num>
  <w:num w:numId="11" w16cid:durableId="316306418">
    <w:abstractNumId w:val="0"/>
  </w:num>
  <w:num w:numId="12" w16cid:durableId="101537028">
    <w:abstractNumId w:val="11"/>
  </w:num>
  <w:num w:numId="13" w16cid:durableId="1139809277">
    <w:abstractNumId w:val="14"/>
  </w:num>
  <w:num w:numId="14" w16cid:durableId="616058338">
    <w:abstractNumId w:val="4"/>
  </w:num>
  <w:num w:numId="15" w16cid:durableId="56626024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1F12"/>
    <w:rsid w:val="00026AE4"/>
    <w:rsid w:val="00027DE9"/>
    <w:rsid w:val="00070F7E"/>
    <w:rsid w:val="00086A73"/>
    <w:rsid w:val="000E3714"/>
    <w:rsid w:val="001467BC"/>
    <w:rsid w:val="001578B7"/>
    <w:rsid w:val="001B5429"/>
    <w:rsid w:val="0022591C"/>
    <w:rsid w:val="00251F12"/>
    <w:rsid w:val="003A27DA"/>
    <w:rsid w:val="003C68D0"/>
    <w:rsid w:val="00427375"/>
    <w:rsid w:val="004659D5"/>
    <w:rsid w:val="0046662A"/>
    <w:rsid w:val="004B030B"/>
    <w:rsid w:val="005314F6"/>
    <w:rsid w:val="00610B96"/>
    <w:rsid w:val="006410B2"/>
    <w:rsid w:val="006A4CC9"/>
    <w:rsid w:val="00743CAA"/>
    <w:rsid w:val="007654F0"/>
    <w:rsid w:val="00765D31"/>
    <w:rsid w:val="0079648B"/>
    <w:rsid w:val="00796FB0"/>
    <w:rsid w:val="007A73D7"/>
    <w:rsid w:val="007C4A29"/>
    <w:rsid w:val="007D2DB1"/>
    <w:rsid w:val="007E7869"/>
    <w:rsid w:val="00803F0F"/>
    <w:rsid w:val="00805B6F"/>
    <w:rsid w:val="00931ACD"/>
    <w:rsid w:val="009F5181"/>
    <w:rsid w:val="00A45E17"/>
    <w:rsid w:val="00A716C0"/>
    <w:rsid w:val="00A73E2D"/>
    <w:rsid w:val="00AD242F"/>
    <w:rsid w:val="00B2355F"/>
    <w:rsid w:val="00B33CDB"/>
    <w:rsid w:val="00B47E0F"/>
    <w:rsid w:val="00B7494A"/>
    <w:rsid w:val="00BD4CFB"/>
    <w:rsid w:val="00C554D2"/>
    <w:rsid w:val="00CB054F"/>
    <w:rsid w:val="00CC6247"/>
    <w:rsid w:val="00D56064"/>
    <w:rsid w:val="00D70B2B"/>
    <w:rsid w:val="00D85FEC"/>
    <w:rsid w:val="00DC5225"/>
    <w:rsid w:val="00DE0507"/>
    <w:rsid w:val="00E3177C"/>
    <w:rsid w:val="00E3331A"/>
    <w:rsid w:val="00E76349"/>
    <w:rsid w:val="00F23DB0"/>
    <w:rsid w:val="00F61813"/>
    <w:rsid w:val="00FF0AD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6DBBA2"/>
  <w15:docId w15:val="{388B78DB-D88E-44DF-9FA3-63A72410A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056D"/>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2,1,o,section"/>
    <w:basedOn w:val="Normal"/>
    <w:link w:val="Heading1Char"/>
    <w:uiPriority w:val="9"/>
    <w:qFormat/>
    <w:rsid w:val="002404A4"/>
    <w:pPr>
      <w:tabs>
        <w:tab w:val="num" w:pos="720"/>
      </w:tabs>
      <w:spacing w:after="240" w:line="240" w:lineRule="auto"/>
      <w:ind w:left="567" w:hanging="567"/>
      <w:jc w:val="both"/>
      <w:outlineLvl w:val="0"/>
    </w:pPr>
    <w:rPr>
      <w:rFonts w:ascii="Arial" w:hAnsi="Arial" w:cs="Arial"/>
      <w:lang w:eastAsia="zh-CN"/>
    </w:rPr>
  </w:style>
  <w:style w:type="paragraph" w:styleId="Heading2">
    <w:name w:val="heading 2"/>
    <w:aliases w:val="KJL:1st Level,Numbered - 2,h2,1.1.1 heading,Reset numbering,PARA2,S Heading,S Heading 2,PA Major Section,Major heading,h 3,Heading Two,(1.1,1.2,1.3 etc),Prophead 2,RFP Heading 2,Activity,l2,H2,Major,Project 2,RFS 2,Heading 2 Number,Heading 2a"/>
    <w:basedOn w:val="Normal"/>
    <w:next w:val="Normal"/>
    <w:link w:val="Heading2Char"/>
    <w:uiPriority w:val="9"/>
    <w:unhideWhenUsed/>
    <w:qFormat/>
    <w:rsid w:val="00D50719"/>
    <w:pPr>
      <w:keepNext/>
      <w:keepLines/>
      <w:pBdr>
        <w:top w:val="nil"/>
        <w:left w:val="nil"/>
        <w:bottom w:val="nil"/>
        <w:right w:val="nil"/>
        <w:between w:val="nil"/>
      </w:pBdr>
      <w:spacing w:before="200" w:after="0" w:line="240" w:lineRule="auto"/>
      <w:outlineLvl w:val="1"/>
    </w:pPr>
    <w:rPr>
      <w:rFonts w:ascii="Cambria" w:eastAsia="Cambria" w:hAnsi="Cambria" w:cs="Cambria"/>
      <w:b/>
      <w:color w:val="000000"/>
      <w:sz w:val="26"/>
      <w:szCs w:val="26"/>
    </w:rPr>
  </w:style>
  <w:style w:type="paragraph" w:styleId="Heading3">
    <w:name w:val="heading 3"/>
    <w:aliases w:val="KJL:2nd Level,H3,h3,3,Numbered - 3,HeadC,Level 1 - 1,Minor1,Para Heading 3,Para Heading 31,h31,Minor,H31,H32,H33,H311,(Alt+3),h32,h311,h33,h312,h34,h313,h35,h314,h36,h315,h37,h316,h38,h317,h39,h318,h310,h319,h3110,h320,h3111,h321,h331,h3121,L3"/>
    <w:basedOn w:val="Normal"/>
    <w:next w:val="Normal"/>
    <w:link w:val="Heading3Char"/>
    <w:uiPriority w:val="9"/>
    <w:semiHidden/>
    <w:unhideWhenUsed/>
    <w:qFormat/>
    <w:rsid w:val="00D50719"/>
    <w:pPr>
      <w:keepNext/>
      <w:keepLines/>
      <w:pBdr>
        <w:top w:val="nil"/>
        <w:left w:val="nil"/>
        <w:bottom w:val="nil"/>
        <w:right w:val="nil"/>
        <w:between w:val="nil"/>
      </w:pBdr>
      <w:spacing w:before="200" w:after="0" w:line="240" w:lineRule="auto"/>
      <w:outlineLvl w:val="2"/>
    </w:pPr>
    <w:rPr>
      <w:rFonts w:ascii="Cambria" w:eastAsia="Cambria" w:hAnsi="Cambria" w:cs="Cambria"/>
      <w:b/>
      <w:color w:val="000000"/>
    </w:rPr>
  </w:style>
  <w:style w:type="paragraph" w:styleId="Heading4">
    <w:name w:val="heading 4"/>
    <w:aliases w:val="n,h4,h4 sub sub heading,D Sub-Sub/Plain,Level 2 - (a),Level 2 - a,GPH Heading 4,Schedules,Second Level Heading HM,Subhead C,Sub-Minor,H4,dash,4,14,l4,141,h41,l41,41,142,h42,l42,h43,a.,Map Title,42,parapoint,¶,143,h44,l43,43,1411,h411,l411,411"/>
    <w:basedOn w:val="Normal"/>
    <w:link w:val="Heading4Char"/>
    <w:uiPriority w:val="9"/>
    <w:semiHidden/>
    <w:unhideWhenUsed/>
    <w:qFormat/>
    <w:rsid w:val="002404A4"/>
    <w:pPr>
      <w:tabs>
        <w:tab w:val="num" w:pos="2268"/>
      </w:tabs>
      <w:spacing w:after="240" w:line="240" w:lineRule="auto"/>
      <w:ind w:left="2268" w:hanging="850"/>
      <w:jc w:val="both"/>
      <w:outlineLvl w:val="3"/>
    </w:pPr>
    <w:rPr>
      <w:rFonts w:ascii="Arial" w:hAnsi="Arial" w:cs="Arial"/>
      <w:lang w:eastAsia="zh-CN"/>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Lev 5"/>
    <w:basedOn w:val="Normal"/>
    <w:link w:val="Heading5Char"/>
    <w:uiPriority w:val="9"/>
    <w:semiHidden/>
    <w:unhideWhenUsed/>
    <w:qFormat/>
    <w:rsid w:val="002404A4"/>
    <w:pPr>
      <w:tabs>
        <w:tab w:val="num" w:pos="1985"/>
      </w:tabs>
      <w:spacing w:after="240" w:line="240" w:lineRule="auto"/>
      <w:ind w:left="1985" w:hanging="567"/>
      <w:jc w:val="both"/>
      <w:outlineLvl w:val="4"/>
    </w:pPr>
    <w:rPr>
      <w:rFonts w:ascii="Arial" w:hAnsi="Arial" w:cs="Arial"/>
      <w:lang w:eastAsia="zh-CN"/>
    </w:rPr>
  </w:style>
  <w:style w:type="paragraph" w:styleId="Heading6">
    <w:name w:val="heading 6"/>
    <w:aliases w:val="Legal Level 1.,Lev 6,Heading 6  Appendix Y &amp; Z,Heading 6(unused),L1 PIP,h6,H6,H61,H62,H63,H64,H65,H66,H67,H68,H69,H610,H611,H612,H613,H614,H615,H616,H617,H618,H619,H621,H631,H641,H651,H661,H671,H681,H691,H6101,H6111,H6121,H6131,H6141,H6151,PR1"/>
    <w:basedOn w:val="Normal"/>
    <w:link w:val="Heading6Char"/>
    <w:uiPriority w:val="9"/>
    <w:semiHidden/>
    <w:unhideWhenUsed/>
    <w:qFormat/>
    <w:rsid w:val="002404A4"/>
    <w:pPr>
      <w:tabs>
        <w:tab w:val="num" w:pos="4320"/>
      </w:tabs>
      <w:spacing w:after="240" w:line="240" w:lineRule="auto"/>
      <w:ind w:left="4320" w:hanging="720"/>
      <w:jc w:val="both"/>
      <w:outlineLvl w:val="5"/>
    </w:pPr>
    <w:rPr>
      <w:rFonts w:ascii="Arial" w:hAnsi="Arial" w:cs="Arial"/>
      <w:lang w:eastAsia="zh-CN"/>
    </w:rPr>
  </w:style>
  <w:style w:type="paragraph" w:styleId="Heading7">
    <w:name w:val="heading 7"/>
    <w:aliases w:val="Legal Level 1.1.,Lev 7,Heading 7(unused),L2 PIP,H7DO NOT USE,PA Appendix Major,Blank 3,Heading 7 (Do Not Use),Comments,Cover"/>
    <w:basedOn w:val="Normal"/>
    <w:link w:val="Heading7Char"/>
    <w:uiPriority w:val="9"/>
    <w:semiHidden/>
    <w:unhideWhenUsed/>
    <w:qFormat/>
    <w:rsid w:val="002404A4"/>
    <w:pPr>
      <w:tabs>
        <w:tab w:val="num" w:pos="5040"/>
      </w:tabs>
      <w:spacing w:after="240" w:line="240" w:lineRule="auto"/>
      <w:ind w:left="5040" w:hanging="720"/>
      <w:jc w:val="both"/>
      <w:outlineLvl w:val="6"/>
    </w:pPr>
    <w:rPr>
      <w:rFonts w:ascii="Times New Roman" w:hAnsi="Times New Roman" w:cs="Times New Roman"/>
      <w:lang w:eastAsia="zh-CN"/>
    </w:rPr>
  </w:style>
  <w:style w:type="paragraph" w:styleId="Heading8">
    <w:name w:val="heading 8"/>
    <w:aliases w:val="Heading 8 (Do Not Use),Legal Level 1.1.1.,Lev 8,h8 DO NOT USE,PA Appendix Minor,Blank 4,code/paths"/>
    <w:basedOn w:val="Normal"/>
    <w:link w:val="Heading8Char"/>
    <w:uiPriority w:val="9"/>
    <w:semiHidden/>
    <w:unhideWhenUsed/>
    <w:qFormat/>
    <w:rsid w:val="002404A4"/>
    <w:pPr>
      <w:tabs>
        <w:tab w:val="num" w:pos="5040"/>
      </w:tabs>
      <w:spacing w:after="240" w:line="240" w:lineRule="auto"/>
      <w:ind w:left="5040" w:hanging="720"/>
      <w:jc w:val="both"/>
      <w:outlineLvl w:val="7"/>
    </w:pPr>
    <w:rPr>
      <w:rFonts w:ascii="Times New Roman" w:hAnsi="Times New Roman" w:cs="Times New Roman"/>
      <w:lang w:eastAsia="zh-CN"/>
    </w:rPr>
  </w:style>
  <w:style w:type="paragraph" w:styleId="Heading9">
    <w:name w:val="heading 9"/>
    <w:aliases w:val="Heading 9 (Do Not Use),Heading 9 (defunct),Legal Level 1.1.1.1.,Lev 9,h9 DO NOT USE,App Heading,Titre 10,App1,Blank 5,appendix,Appendix,h9"/>
    <w:basedOn w:val="Normal"/>
    <w:link w:val="Heading9Char"/>
    <w:uiPriority w:val="9"/>
    <w:semiHidden/>
    <w:unhideWhenUsed/>
    <w:qFormat/>
    <w:rsid w:val="002404A4"/>
    <w:pPr>
      <w:tabs>
        <w:tab w:val="num" w:pos="5040"/>
      </w:tabs>
      <w:spacing w:after="240" w:line="240" w:lineRule="auto"/>
      <w:ind w:left="5040" w:hanging="720"/>
      <w:jc w:val="both"/>
      <w:outlineLvl w:val="8"/>
    </w:pPr>
    <w:rPr>
      <w:rFonts w:ascii="Times New Roman" w:hAnsi="Times New Roman" w:cs="Times New Roman"/>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character" w:styleId="Emphasis">
    <w:name w:val="Emphasis"/>
    <w:basedOn w:val="DefaultParagraphFont"/>
    <w:rPr>
      <w:i/>
      <w:iCs/>
    </w:rPr>
  </w:style>
  <w:style w:type="paragraph" w:customStyle="1" w:styleId="GPSSchTitleandNumber">
    <w:name w:val="GPS Sch Title and Number"/>
    <w:basedOn w:val="Normal"/>
    <w:link w:val="GPSSchTitleandNumberChar"/>
    <w:qFormat/>
    <w:pPr>
      <w:keepNext/>
      <w:adjustRightInd w:val="0"/>
      <w:spacing w:after="240" w:line="240" w:lineRule="auto"/>
      <w:jc w:val="center"/>
      <w:outlineLvl w:val="0"/>
    </w:pPr>
    <w:rPr>
      <w:rFonts w:ascii="Arial Bold" w:eastAsia="STZhongsong" w:hAnsi="Arial Bold" w:cs="Times New Roman"/>
      <w:b/>
      <w:caps/>
      <w:lang w:eastAsia="zh-CN"/>
    </w:rPr>
  </w:style>
  <w:style w:type="character" w:customStyle="1" w:styleId="GPSSchTitleandNumberChar">
    <w:name w:val="GPS Sch Title and Number Char"/>
    <w:link w:val="GPSSchTitleandNumber"/>
    <w:rPr>
      <w:rFonts w:ascii="Arial Bold" w:eastAsia="STZhongsong" w:hAnsi="Arial Bold" w:cs="Times New Roman"/>
      <w:b/>
      <w:caps/>
      <w:lang w:eastAsia="zh-CN"/>
    </w:rPr>
  </w:style>
  <w:style w:type="paragraph" w:customStyle="1" w:styleId="TSOLScheduleAnnexName">
    <w:name w:val="TSOL Schedule Annex Name"/>
    <w:qFormat/>
    <w:pPr>
      <w:spacing w:after="240" w:line="240" w:lineRule="auto"/>
      <w:jc w:val="center"/>
      <w:outlineLvl w:val="1"/>
    </w:pPr>
    <w:rPr>
      <w:rFonts w:eastAsia="STZhongsong" w:cs="Arial"/>
      <w:b/>
      <w:caps/>
      <w:lang w:eastAsia="zh-CN"/>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customStyle="1" w:styleId="Normal1">
    <w:name w:val="Normal1"/>
    <w:pPr>
      <w:widowControl w:val="0"/>
      <w:spacing w:after="80" w:line="240" w:lineRule="auto"/>
    </w:pPr>
    <w:rPr>
      <w:color w:val="000000"/>
    </w:rPr>
  </w:style>
  <w:style w:type="table" w:styleId="TableGrid">
    <w:name w:val="Table Grid"/>
    <w:basedOn w:val="TableNormal"/>
    <w:uiPriority w:val="59"/>
    <w:pPr>
      <w:spacing w:after="0" w:line="240" w:lineRule="auto"/>
    </w:pPr>
    <w:rPr>
      <w:rFonts w:cs="Times New Roman"/>
      <w:color w:val="00000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Pr>
      <w:color w:val="0000FF" w:themeColor="hyperlink"/>
      <w:u w:val="single"/>
    </w:rPr>
  </w:style>
  <w:style w:type="character" w:styleId="FollowedHyperlink">
    <w:name w:val="FollowedHyperlink"/>
    <w:basedOn w:val="DefaultParagraphFont"/>
    <w:uiPriority w:val="99"/>
    <w:semiHidden/>
    <w:unhideWhenUsed/>
    <w:rPr>
      <w:color w:val="800080" w:themeColor="followedHyperlink"/>
      <w:u w:val="single"/>
    </w:rPr>
  </w:style>
  <w:style w:type="paragraph" w:customStyle="1" w:styleId="GPSL2Numbered">
    <w:name w:val="GPS L2 Numbered"/>
    <w:basedOn w:val="Normal"/>
    <w:link w:val="GPSL2NumberedChar"/>
    <w:qFormat/>
    <w:pPr>
      <w:tabs>
        <w:tab w:val="left" w:pos="709"/>
        <w:tab w:val="left" w:pos="1134"/>
      </w:tabs>
      <w:adjustRightInd w:val="0"/>
      <w:spacing w:before="120" w:after="120" w:line="240" w:lineRule="auto"/>
      <w:jc w:val="both"/>
    </w:pPr>
    <w:rPr>
      <w:rFonts w:eastAsia="Times New Roman" w:cs="Arial"/>
      <w:lang w:eastAsia="zh-CN"/>
    </w:rPr>
  </w:style>
  <w:style w:type="character" w:customStyle="1" w:styleId="GPSL2NumberedChar">
    <w:name w:val="GPS L2 Numbered Char"/>
    <w:link w:val="GPSL2Numbered"/>
    <w:locked/>
    <w:rPr>
      <w:rFonts w:ascii="Calibri" w:eastAsia="Times New Roman" w:hAnsi="Calibri" w:cs="Arial"/>
      <w:lang w:eastAsia="zh-CN"/>
    </w:rPr>
  </w:style>
  <w:style w:type="paragraph" w:styleId="Revision">
    <w:name w:val="Revision"/>
    <w:hidden/>
    <w:uiPriority w:val="99"/>
    <w:semiHidden/>
    <w:rsid w:val="00F42B75"/>
    <w:pPr>
      <w:spacing w:after="0" w:line="240" w:lineRule="auto"/>
    </w:pPr>
  </w:style>
  <w:style w:type="paragraph" w:customStyle="1" w:styleId="ScheduleTitleClause">
    <w:name w:val="Schedule Title Clause"/>
    <w:basedOn w:val="Normal"/>
    <w:rsid w:val="002771AA"/>
    <w:pPr>
      <w:keepNext/>
      <w:numPr>
        <w:ilvl w:val="2"/>
        <w:numId w:val="1"/>
      </w:numPr>
      <w:spacing w:before="240" w:after="240" w:line="300" w:lineRule="atLeast"/>
      <w:jc w:val="both"/>
      <w:outlineLvl w:val="0"/>
    </w:pPr>
    <w:rPr>
      <w:rFonts w:ascii="Arial" w:eastAsia="Times New Roman" w:hAnsi="Arial" w:cs="Times New Roman"/>
      <w:b/>
      <w:color w:val="000000"/>
      <w:kern w:val="28"/>
      <w:szCs w:val="20"/>
    </w:rPr>
  </w:style>
  <w:style w:type="paragraph" w:customStyle="1" w:styleId="ScheduleUntitledsubclause1">
    <w:name w:val="Schedule Untitled subclause 1"/>
    <w:basedOn w:val="Normal"/>
    <w:rsid w:val="002771AA"/>
    <w:pPr>
      <w:numPr>
        <w:ilvl w:val="3"/>
        <w:numId w:val="1"/>
      </w:numPr>
      <w:spacing w:before="280" w:after="120" w:line="300" w:lineRule="atLeast"/>
      <w:jc w:val="both"/>
      <w:outlineLvl w:val="1"/>
    </w:pPr>
    <w:rPr>
      <w:rFonts w:ascii="Arial" w:eastAsia="Times New Roman" w:hAnsi="Arial" w:cs="Times New Roman"/>
      <w:color w:val="000000"/>
      <w:szCs w:val="20"/>
    </w:rPr>
  </w:style>
  <w:style w:type="paragraph" w:customStyle="1" w:styleId="ScheduleUntitledsubclause2">
    <w:name w:val="Schedule Untitled subclause 2"/>
    <w:basedOn w:val="Normal"/>
    <w:rsid w:val="002771AA"/>
    <w:pPr>
      <w:numPr>
        <w:ilvl w:val="4"/>
        <w:numId w:val="1"/>
      </w:numPr>
      <w:spacing w:after="120" w:line="300" w:lineRule="atLeast"/>
      <w:jc w:val="both"/>
      <w:outlineLvl w:val="2"/>
    </w:pPr>
    <w:rPr>
      <w:rFonts w:ascii="Arial" w:eastAsia="Times New Roman" w:hAnsi="Arial" w:cs="Times New Roman"/>
      <w:color w:val="000000"/>
      <w:szCs w:val="20"/>
    </w:rPr>
  </w:style>
  <w:style w:type="paragraph" w:customStyle="1" w:styleId="ScheduleUntitledsubclause3">
    <w:name w:val="Schedule Untitled subclause 3"/>
    <w:basedOn w:val="Normal"/>
    <w:rsid w:val="002771AA"/>
    <w:pPr>
      <w:numPr>
        <w:ilvl w:val="5"/>
        <w:numId w:val="1"/>
      </w:numPr>
      <w:tabs>
        <w:tab w:val="left" w:pos="2261"/>
      </w:tabs>
      <w:spacing w:after="120" w:line="300" w:lineRule="atLeast"/>
      <w:jc w:val="both"/>
      <w:outlineLvl w:val="3"/>
    </w:pPr>
    <w:rPr>
      <w:rFonts w:ascii="Arial" w:eastAsia="Times New Roman" w:hAnsi="Arial" w:cs="Times New Roman"/>
      <w:color w:val="000000"/>
      <w:szCs w:val="20"/>
    </w:rPr>
  </w:style>
  <w:style w:type="paragraph" w:customStyle="1" w:styleId="Schedule">
    <w:name w:val="Schedule"/>
    <w:qFormat/>
    <w:rsid w:val="002771AA"/>
    <w:pPr>
      <w:numPr>
        <w:numId w:val="1"/>
      </w:numPr>
      <w:spacing w:before="240" w:after="240" w:line="240" w:lineRule="atLeast"/>
    </w:pPr>
    <w:rPr>
      <w:rFonts w:ascii="Arial" w:eastAsia="Times New Roman" w:hAnsi="Arial" w:cs="Times New Roman"/>
      <w:b/>
      <w:color w:val="000000"/>
      <w:lang w:val="en-US"/>
    </w:rPr>
  </w:style>
  <w:style w:type="paragraph" w:customStyle="1" w:styleId="Part">
    <w:name w:val="Part"/>
    <w:basedOn w:val="Normal"/>
    <w:qFormat/>
    <w:rsid w:val="002771AA"/>
    <w:pPr>
      <w:numPr>
        <w:ilvl w:val="1"/>
        <w:numId w:val="1"/>
      </w:numPr>
      <w:spacing w:before="240" w:after="240" w:line="300" w:lineRule="atLeast"/>
    </w:pPr>
    <w:rPr>
      <w:rFonts w:ascii="Arial" w:eastAsia="Times New Roman" w:hAnsi="Arial" w:cs="Times New Roman"/>
      <w:b/>
      <w:color w:val="000000"/>
      <w:szCs w:val="20"/>
    </w:rPr>
  </w:style>
  <w:style w:type="paragraph" w:styleId="NormalWeb">
    <w:name w:val="Normal (Web)"/>
    <w:basedOn w:val="Normal"/>
    <w:uiPriority w:val="99"/>
    <w:unhideWhenUsed/>
    <w:rsid w:val="00712566"/>
    <w:pPr>
      <w:spacing w:before="100" w:beforeAutospacing="1" w:after="100" w:afterAutospacing="1" w:line="240" w:lineRule="auto"/>
    </w:pPr>
    <w:rPr>
      <w:rFonts w:ascii="Times New Roman" w:hAnsi="Times New Roman" w:cs="Times New Roman"/>
      <w:sz w:val="24"/>
      <w:szCs w:val="24"/>
    </w:rPr>
  </w:style>
  <w:style w:type="character" w:customStyle="1" w:styleId="gmail-apple-tab-span">
    <w:name w:val="gmail-apple-tab-span"/>
    <w:basedOn w:val="DefaultParagraphFont"/>
    <w:rsid w:val="00712566"/>
  </w:style>
  <w:style w:type="paragraph" w:styleId="ListParagraph">
    <w:name w:val="List Paragraph"/>
    <w:aliases w:val="Dot pt,F5 List Paragraph,List Paragraph1,No Spacing1,List Paragraph Char Char Char,Indicator Text,Numbered Para 1,Bullet 1,List Paragraph12,Bullet Points,MAIN CONTENT,List Paragraph11,List Paragraph2,OBC Bullet,Normal numbered,Bullet List"/>
    <w:basedOn w:val="Normal"/>
    <w:link w:val="ListParagraphChar"/>
    <w:uiPriority w:val="34"/>
    <w:qFormat/>
    <w:rsid w:val="000859BA"/>
    <w:pPr>
      <w:suppressAutoHyphens/>
      <w:autoSpaceDN w:val="0"/>
      <w:ind w:left="720"/>
      <w:textAlignment w:val="baseline"/>
    </w:pPr>
    <w:rPr>
      <w:rFonts w:cs="Times New Roman"/>
    </w:rPr>
  </w:style>
  <w:style w:type="paragraph" w:customStyle="1" w:styleId="GPsDefinition">
    <w:name w:val="GPs Definition"/>
    <w:basedOn w:val="Normal"/>
    <w:qFormat/>
    <w:rsid w:val="000859BA"/>
    <w:pPr>
      <w:tabs>
        <w:tab w:val="left" w:pos="-179"/>
      </w:tabs>
      <w:overflowPunct w:val="0"/>
      <w:autoSpaceDE w:val="0"/>
      <w:autoSpaceDN w:val="0"/>
      <w:spacing w:after="120" w:line="240" w:lineRule="auto"/>
      <w:jc w:val="both"/>
      <w:textAlignment w:val="baseline"/>
    </w:pPr>
    <w:rPr>
      <w:rFonts w:ascii="Arial" w:eastAsia="Times New Roman" w:hAnsi="Arial" w:cs="Arial"/>
    </w:rPr>
  </w:style>
  <w:style w:type="character" w:customStyle="1" w:styleId="Heading2Char">
    <w:name w:val="Heading 2 Char"/>
    <w:aliases w:val="KJL:1st Level Char,Numbered - 2 Char,h2 Char,1.1.1 heading Char,Reset numbering Char,PARA2 Char,S Heading Char,S Heading 2 Char,PA Major Section Char,Major heading Char,h 3 Char,Heading Two Char,(1.1 Char,1.2 Char,1.3 etc) Char,l2 Char"/>
    <w:basedOn w:val="DefaultParagraphFont"/>
    <w:link w:val="Heading2"/>
    <w:rsid w:val="00D50719"/>
    <w:rPr>
      <w:rFonts w:ascii="Cambria" w:eastAsia="Cambria" w:hAnsi="Cambria" w:cs="Cambria"/>
      <w:b/>
      <w:color w:val="000000"/>
      <w:sz w:val="26"/>
      <w:szCs w:val="26"/>
      <w:lang w:eastAsia="en-GB"/>
    </w:rPr>
  </w:style>
  <w:style w:type="character" w:customStyle="1" w:styleId="Heading3Char">
    <w:name w:val="Heading 3 Char"/>
    <w:aliases w:val="KJL:2nd Level Char,H3 Char,h3 Char,3 Char,Numbered - 3 Char,HeadC Char,Level 1 - 1 Char,Minor1 Char,Para Heading 3 Char,Para Heading 31 Char,h31 Char,Minor Char,H31 Char,H32 Char,H33 Char,H311 Char,(Alt+3) Char,h32 Char,h311 Char,h33 Char"/>
    <w:basedOn w:val="DefaultParagraphFont"/>
    <w:link w:val="Heading3"/>
    <w:rsid w:val="00D50719"/>
    <w:rPr>
      <w:rFonts w:ascii="Cambria" w:eastAsia="Cambria" w:hAnsi="Cambria" w:cs="Cambria"/>
      <w:b/>
      <w:color w:val="000000"/>
      <w:lang w:eastAsia="en-GB"/>
    </w:rPr>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uiPriority w:val="9"/>
    <w:rsid w:val="002404A4"/>
    <w:rPr>
      <w:rFonts w:ascii="Arial" w:hAnsi="Arial" w:cs="Arial"/>
      <w:lang w:eastAsia="zh-CN"/>
    </w:rPr>
  </w:style>
  <w:style w:type="character" w:customStyle="1" w:styleId="Heading4Char">
    <w:name w:val="Heading 4 Char"/>
    <w:aliases w:val="n Char,h4 Char,h4 sub sub heading Char,D Sub-Sub/Plain Char,Level 2 - (a) Char,Level 2 - a Char,GPH Heading 4 Char,Schedules Char,Second Level Heading HM Char,Subhead C Char,Sub-Minor Char,H4 Char,dash Char,4 Char,14 Char,l4 Char,141 Char"/>
    <w:basedOn w:val="DefaultParagraphFont"/>
    <w:link w:val="Heading4"/>
    <w:uiPriority w:val="9"/>
    <w:semiHidden/>
    <w:rsid w:val="002404A4"/>
    <w:rPr>
      <w:rFonts w:ascii="Arial" w:hAnsi="Arial" w:cs="Arial"/>
      <w:lang w:eastAsia="zh-CN"/>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semiHidden/>
    <w:rsid w:val="002404A4"/>
    <w:rPr>
      <w:rFonts w:ascii="Arial" w:hAnsi="Arial" w:cs="Arial"/>
      <w:lang w:eastAsia="zh-CN"/>
    </w:rPr>
  </w:style>
  <w:style w:type="character" w:customStyle="1" w:styleId="Heading6Char">
    <w:name w:val="Heading 6 Char"/>
    <w:aliases w:val="Legal Level 1. Char,Lev 6 Char,Heading 6  Appendix Y &amp; Z Char,Heading 6(unused) Char,L1 PIP Char,h6 Char,H6 Char,H61 Char,H62 Char,H63 Char,H64 Char,H65 Char,H66 Char,H67 Char,H68 Char,H69 Char,H610 Char,H611 Char,H612 Char,H613 Char"/>
    <w:basedOn w:val="DefaultParagraphFont"/>
    <w:link w:val="Heading6"/>
    <w:uiPriority w:val="9"/>
    <w:semiHidden/>
    <w:rsid w:val="002404A4"/>
    <w:rPr>
      <w:rFonts w:ascii="Arial" w:hAnsi="Arial" w:cs="Arial"/>
      <w:lang w:eastAsia="zh-CN"/>
    </w:rPr>
  </w:style>
  <w:style w:type="character" w:customStyle="1" w:styleId="Heading7Char">
    <w:name w:val="Heading 7 Char"/>
    <w:aliases w:val="Legal Level 1.1. Char,Lev 7 Char,Heading 7(unused) Char,L2 PIP Char,H7DO NOT USE Char,PA Appendix Major Char,Blank 3 Char,Heading 7 (Do Not Use) Char,Comments Char,Cover Char"/>
    <w:basedOn w:val="DefaultParagraphFont"/>
    <w:link w:val="Heading7"/>
    <w:uiPriority w:val="9"/>
    <w:semiHidden/>
    <w:rsid w:val="002404A4"/>
    <w:rPr>
      <w:rFonts w:ascii="Times New Roman" w:hAnsi="Times New Roman" w:cs="Times New Roman"/>
      <w:lang w:eastAsia="zh-CN"/>
    </w:rPr>
  </w:style>
  <w:style w:type="character" w:customStyle="1" w:styleId="Heading8Char">
    <w:name w:val="Heading 8 Char"/>
    <w:aliases w:val="Heading 8 (Do Not Use) Char,Legal Level 1.1.1. Char,Lev 8 Char,h8 DO NOT USE Char,PA Appendix Minor Char,Blank 4 Char,code/paths Char"/>
    <w:basedOn w:val="DefaultParagraphFont"/>
    <w:link w:val="Heading8"/>
    <w:uiPriority w:val="9"/>
    <w:semiHidden/>
    <w:rsid w:val="002404A4"/>
    <w:rPr>
      <w:rFonts w:ascii="Times New Roman" w:hAnsi="Times New Roman" w:cs="Times New Roman"/>
      <w:lang w:eastAsia="zh-CN"/>
    </w:rPr>
  </w:style>
  <w:style w:type="character" w:customStyle="1" w:styleId="Heading9Char">
    <w:name w:val="Heading 9 Char"/>
    <w:aliases w:val="Heading 9 (Do Not Use) Char,Heading 9 (defunct) Char,Legal Level 1.1.1.1. Char,Lev 9 Char,h9 DO NOT USE Char,App Heading Char,Titre 10 Char,App1 Char,Blank 5 Char,appendix Char,Appendix Char,h9 Char"/>
    <w:basedOn w:val="DefaultParagraphFont"/>
    <w:link w:val="Heading9"/>
    <w:uiPriority w:val="9"/>
    <w:semiHidden/>
    <w:rsid w:val="002404A4"/>
    <w:rPr>
      <w:rFonts w:ascii="Times New Roman" w:hAnsi="Times New Roman" w:cs="Times New Roman"/>
      <w:lang w:eastAsia="zh-CN"/>
    </w:rPr>
  </w:style>
  <w:style w:type="paragraph" w:customStyle="1" w:styleId="GPSDefinitionL2">
    <w:name w:val="GPS Definition L2"/>
    <w:basedOn w:val="GPsDefinition"/>
    <w:qFormat/>
    <w:rsid w:val="002404A4"/>
    <w:pPr>
      <w:tabs>
        <w:tab w:val="clear" w:pos="-179"/>
        <w:tab w:val="left" w:pos="175"/>
      </w:tabs>
      <w:adjustRightInd w:val="0"/>
      <w:ind w:left="1440" w:hanging="544"/>
    </w:pPr>
    <w:rPr>
      <w:rFonts w:ascii="Calibri" w:hAnsi="Calibri"/>
    </w:rPr>
  </w:style>
  <w:style w:type="paragraph" w:customStyle="1" w:styleId="GPSDefinitionL3">
    <w:name w:val="GPS Definition L3"/>
    <w:basedOn w:val="GPSDefinitionL2"/>
    <w:qFormat/>
    <w:rsid w:val="002404A4"/>
    <w:pPr>
      <w:ind w:left="1800" w:hanging="360"/>
    </w:pPr>
  </w:style>
  <w:style w:type="paragraph" w:customStyle="1" w:styleId="GPSDefinitionL4">
    <w:name w:val="GPS Definition L4"/>
    <w:basedOn w:val="GPSDefinitionL3"/>
    <w:qFormat/>
    <w:rsid w:val="002404A4"/>
    <w:pPr>
      <w:ind w:left="2160"/>
    </w:pPr>
  </w:style>
  <w:style w:type="character" w:customStyle="1" w:styleId="ListParagraphChar">
    <w:name w:val="List Paragraph Char"/>
    <w:aliases w:val="Dot pt Char,F5 List Paragraph Char,List Paragraph1 Char,No Spacing1 Char,List Paragraph Char Char Char Char,Indicator Text Char,Numbered Para 1 Char,Bullet 1 Char,List Paragraph12 Char,Bullet Points Char,MAIN CONTENT Char"/>
    <w:basedOn w:val="DefaultParagraphFont"/>
    <w:link w:val="ListParagraph"/>
    <w:uiPriority w:val="34"/>
    <w:locked/>
    <w:rsid w:val="002404A4"/>
    <w:rPr>
      <w:rFonts w:ascii="Calibri" w:eastAsia="Calibri" w:hAnsi="Calibri" w:cs="Times New Roman"/>
    </w:rPr>
  </w:style>
  <w:style w:type="paragraph" w:customStyle="1" w:styleId="ABackground">
    <w:name w:val="(A) Background"/>
    <w:basedOn w:val="Normal"/>
    <w:rsid w:val="002404A4"/>
    <w:pPr>
      <w:numPr>
        <w:numId w:val="2"/>
      </w:numPr>
      <w:spacing w:before="120" w:after="120" w:line="300" w:lineRule="atLeast"/>
      <w:jc w:val="both"/>
    </w:pPr>
    <w:rPr>
      <w:rFonts w:ascii="Times New Roman" w:hAnsi="Times New Roman" w:cs="Times New Roman"/>
    </w:rPr>
  </w:style>
  <w:style w:type="paragraph" w:customStyle="1" w:styleId="BackSubClause">
    <w:name w:val="BackSubClause"/>
    <w:basedOn w:val="Normal"/>
    <w:rsid w:val="002404A4"/>
    <w:pPr>
      <w:numPr>
        <w:ilvl w:val="1"/>
        <w:numId w:val="2"/>
      </w:numPr>
      <w:spacing w:after="0" w:line="300" w:lineRule="atLeast"/>
      <w:jc w:val="both"/>
    </w:pPr>
    <w:rPr>
      <w:rFonts w:ascii="Times New Roman" w:hAnsi="Times New Roman" w:cs="Times New Roman"/>
    </w:rPr>
  </w:style>
  <w:style w:type="paragraph" w:customStyle="1" w:styleId="TLTLevel1">
    <w:name w:val="TLT Level 1"/>
    <w:basedOn w:val="Normal"/>
    <w:rsid w:val="002404A4"/>
    <w:pPr>
      <w:numPr>
        <w:numId w:val="3"/>
      </w:numPr>
      <w:spacing w:before="100" w:line="240" w:lineRule="auto"/>
    </w:pPr>
    <w:rPr>
      <w:rFonts w:ascii="Arial" w:hAnsi="Arial" w:cs="Arial"/>
      <w:sz w:val="20"/>
      <w:szCs w:val="20"/>
    </w:rPr>
  </w:style>
  <w:style w:type="character" w:customStyle="1" w:styleId="TLTLevel2Char">
    <w:name w:val="TLT Level 2 Char"/>
    <w:basedOn w:val="DefaultParagraphFont"/>
    <w:link w:val="TLTLevel2"/>
    <w:locked/>
    <w:rsid w:val="002404A4"/>
  </w:style>
  <w:style w:type="paragraph" w:customStyle="1" w:styleId="TLTLevel2">
    <w:name w:val="TLT Level 2"/>
    <w:basedOn w:val="Normal"/>
    <w:link w:val="TLTLevel2Char"/>
    <w:rsid w:val="002404A4"/>
    <w:pPr>
      <w:numPr>
        <w:ilvl w:val="1"/>
        <w:numId w:val="3"/>
      </w:numPr>
      <w:spacing w:before="100" w:line="240" w:lineRule="auto"/>
    </w:pPr>
  </w:style>
  <w:style w:type="paragraph" w:customStyle="1" w:styleId="TLTLevel3">
    <w:name w:val="TLT Level 3"/>
    <w:basedOn w:val="Normal"/>
    <w:rsid w:val="002404A4"/>
    <w:pPr>
      <w:numPr>
        <w:ilvl w:val="2"/>
        <w:numId w:val="3"/>
      </w:numPr>
      <w:spacing w:before="100" w:line="240" w:lineRule="auto"/>
      <w:ind w:hanging="180"/>
    </w:pPr>
    <w:rPr>
      <w:rFonts w:ascii="Times New Roman" w:hAnsi="Times New Roman" w:cs="Times New Roman"/>
    </w:rPr>
  </w:style>
  <w:style w:type="paragraph" w:customStyle="1" w:styleId="TLTLevel4">
    <w:name w:val="TLT Level 4"/>
    <w:basedOn w:val="Normal"/>
    <w:rsid w:val="002404A4"/>
    <w:pPr>
      <w:numPr>
        <w:ilvl w:val="3"/>
        <w:numId w:val="3"/>
      </w:numPr>
      <w:spacing w:before="100" w:line="240" w:lineRule="auto"/>
    </w:pPr>
    <w:rPr>
      <w:rFonts w:ascii="Times New Roman" w:hAnsi="Times New Roman" w:cs="Times New Roman"/>
    </w:rPr>
  </w:style>
  <w:style w:type="paragraph" w:customStyle="1" w:styleId="TLTLevel5">
    <w:name w:val="TLT Level 5"/>
    <w:basedOn w:val="Normal"/>
    <w:rsid w:val="002404A4"/>
    <w:pPr>
      <w:numPr>
        <w:ilvl w:val="4"/>
        <w:numId w:val="3"/>
      </w:numPr>
      <w:spacing w:before="100" w:line="240" w:lineRule="auto"/>
    </w:pPr>
    <w:rPr>
      <w:rFonts w:ascii="Times New Roman" w:hAnsi="Times New Roman" w:cs="Times New Roman"/>
    </w:rPr>
  </w:style>
  <w:style w:type="numbering" w:customStyle="1" w:styleId="Level">
    <w:name w:val="Level"/>
    <w:uiPriority w:val="99"/>
    <w:rsid w:val="002404A4"/>
  </w:style>
  <w:style w:type="paragraph" w:styleId="BodyText">
    <w:name w:val="Body Text"/>
    <w:basedOn w:val="Normal"/>
    <w:link w:val="BodyTextChar"/>
    <w:uiPriority w:val="99"/>
    <w:rsid w:val="006D1BF4"/>
    <w:pPr>
      <w:spacing w:after="220" w:line="240" w:lineRule="auto"/>
      <w:jc w:val="both"/>
    </w:pPr>
    <w:rPr>
      <w:rFonts w:ascii="Trebuchet MS" w:eastAsia="Times New Roman" w:hAnsi="Trebuchet MS" w:cs="Times New Roman"/>
      <w:sz w:val="20"/>
      <w:szCs w:val="20"/>
    </w:rPr>
  </w:style>
  <w:style w:type="character" w:customStyle="1" w:styleId="BodyTextChar">
    <w:name w:val="Body Text Char"/>
    <w:basedOn w:val="DefaultParagraphFont"/>
    <w:link w:val="BodyText"/>
    <w:uiPriority w:val="99"/>
    <w:rsid w:val="006D1BF4"/>
    <w:rPr>
      <w:rFonts w:ascii="Trebuchet MS" w:eastAsia="Times New Roman" w:hAnsi="Trebuchet MS" w:cs="Times New Roman"/>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color w:val="000000"/>
      <w:sz w:val="20"/>
      <w:szCs w:val="20"/>
    </w:rPr>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pPr>
      <w:spacing w:after="0" w:line="240" w:lineRule="auto"/>
    </w:pPr>
    <w:rPr>
      <w:color w:val="000000"/>
      <w:sz w:val="20"/>
      <w:szCs w:val="20"/>
    </w:rPr>
    <w:tblPr>
      <w:tblStyleRowBandSize w:val="1"/>
      <w:tblStyleColBandSize w:val="1"/>
      <w:tblCellMar>
        <w:left w:w="115" w:type="dxa"/>
        <w:right w:w="115" w:type="dxa"/>
      </w:tblCellMar>
    </w:tblPr>
  </w:style>
  <w:style w:type="table" w:customStyle="1" w:styleId="a2">
    <w:basedOn w:val="TableNormal"/>
    <w:pPr>
      <w:spacing w:after="0" w:line="240" w:lineRule="auto"/>
    </w:pPr>
    <w:rPr>
      <w:color w:val="000000"/>
      <w:sz w:val="20"/>
      <w:szCs w:val="20"/>
    </w:rPr>
    <w:tblPr>
      <w:tblStyleRowBandSize w:val="1"/>
      <w:tblStyleColBandSize w:val="1"/>
      <w:tblCellMar>
        <w:left w:w="115" w:type="dxa"/>
        <w:right w:w="115" w:type="dxa"/>
      </w:tblCellMar>
    </w:tblPr>
  </w:style>
  <w:style w:type="paragraph" w:customStyle="1" w:styleId="TableParagraph">
    <w:name w:val="Table Paragraph"/>
    <w:basedOn w:val="Normal"/>
    <w:uiPriority w:val="1"/>
    <w:qFormat/>
    <w:rsid w:val="00070F7E"/>
    <w:pPr>
      <w:widowControl w:val="0"/>
      <w:autoSpaceDE w:val="0"/>
      <w:autoSpaceDN w:val="0"/>
      <w:spacing w:after="0" w:line="240" w:lineRule="auto"/>
      <w:ind w:left="107"/>
    </w:pPr>
    <w:rPr>
      <w:rFonts w:ascii="Arial" w:eastAsia="Arial" w:hAnsi="Arial" w:cs="Arial"/>
      <w:lang w:val="en-US" w:eastAsia="en-US"/>
    </w:rPr>
  </w:style>
  <w:style w:type="character" w:styleId="UnresolvedMention">
    <w:name w:val="Unresolved Mention"/>
    <w:basedOn w:val="DefaultParagraphFont"/>
    <w:uiPriority w:val="99"/>
    <w:semiHidden/>
    <w:unhideWhenUsed/>
    <w:rsid w:val="00B749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GDPR@ukspaceagency.gov.uk"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ksRkpKX743SlYbufYTdViuqYa5w==">AMUW2mV9FOWyz4cw76G7kFfjBdBGPj8UAhNGvTjf4cODawwGdjVr3g+8gPat1XcnXlURxs96LXb7LNcji9ASurYZqJOPZNOY4L0Bk2P3Y5bjcwQCVpkBYbtHky1i7Bq8VfGjqBHglLdufp7On1XuJQJfMXhU5LvVHw==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72408bec-6efb-47bd-b9dc-9f250af91ce7}" enabled="1" method="Standard" siteId="{2dcfd016-f9df-488c-b16b-68345b59afb7}" removed="0"/>
</clbl:labelList>
</file>

<file path=docProps/app.xml><?xml version="1.0" encoding="utf-8"?>
<Properties xmlns="http://schemas.openxmlformats.org/officeDocument/2006/extended-properties" xmlns:vt="http://schemas.openxmlformats.org/officeDocument/2006/docPropsVTypes">
  <Template>Normal</Template>
  <TotalTime>5</TotalTime>
  <Pages>10</Pages>
  <Words>2750</Words>
  <Characters>15676</Characters>
  <Application>Microsoft Office Word</Application>
  <DocSecurity>0</DocSecurity>
  <Lines>130</Lines>
  <Paragraphs>36</Paragraphs>
  <ScaleCrop>false</ScaleCrop>
  <Company/>
  <LinksUpToDate>false</LinksUpToDate>
  <CharactersWithSpaces>18390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Peter Makin</dc:creator>
  <cp:lastModifiedBy>Mia Davies - UKSBS</cp:lastModifiedBy>
  <cp:revision>13</cp:revision>
  <dcterms:created xsi:type="dcterms:W3CDTF">2025-04-28T09:32:00Z</dcterms:created>
  <dcterms:modified xsi:type="dcterms:W3CDTF">2025-05-08T18:28:00Z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D1V5</vt:lpwstr>
  </property>
  <property fmtid="{D5CDD505-2E9C-101B-9397-08002B2CF9AE}" pid="3" name="ClassificationContentMarkingHeaderShapeIds">
    <vt:lpwstr>429a1874,6a3b1cd8,15ea852f</vt:lpwstr>
  </property>
  <property fmtid="{D5CDD505-2E9C-101B-9397-08002B2CF9AE}" pid="4" name="ClassificationContentMarkingHeaderFontProps">
    <vt:lpwstr>#000000,10,Calibri</vt:lpwstr>
  </property>
  <property fmtid="{D5CDD505-2E9C-101B-9397-08002B2CF9AE}" pid="5" name="ClassificationContentMarkingHeaderText">
    <vt:lpwstr>OFFICIAL</vt:lpwstr>
  </property>
  <property fmtid="{D5CDD505-2E9C-101B-9397-08002B2CF9AE}" pid="6" name="ClassificationContentMarkingFooterShapeIds">
    <vt:lpwstr>16872642,696e2699,417880c4</vt:lpwstr>
  </property>
  <property fmtid="{D5CDD505-2E9C-101B-9397-08002B2CF9AE}" pid="7" name="ClassificationContentMarkingFooterFontProps">
    <vt:lpwstr>#000000,10,Calibri</vt:lpwstr>
  </property>
  <property fmtid="{D5CDD505-2E9C-101B-9397-08002B2CF9AE}" pid="8" name="ClassificationContentMarkingFooterText">
    <vt:lpwstr>OFFICIAL</vt:lpwstr>
  </property>
  <property fmtid="{D5CDD505-2E9C-101B-9397-08002B2CF9AE}" pid="9" name="MSIP_Label_ba62f585-b40f-4ab9-bafe-39150f03d124_Enabled">
    <vt:lpwstr>true</vt:lpwstr>
  </property>
  <property fmtid="{D5CDD505-2E9C-101B-9397-08002B2CF9AE}" pid="10" name="MSIP_Label_ba62f585-b40f-4ab9-bafe-39150f03d124_SetDate">
    <vt:lpwstr>2025-04-25T06:44:16Z</vt:lpwstr>
  </property>
  <property fmtid="{D5CDD505-2E9C-101B-9397-08002B2CF9AE}" pid="11" name="MSIP_Label_ba62f585-b40f-4ab9-bafe-39150f03d124_Method">
    <vt:lpwstr>Standard</vt:lpwstr>
  </property>
  <property fmtid="{D5CDD505-2E9C-101B-9397-08002B2CF9AE}" pid="12" name="MSIP_Label_ba62f585-b40f-4ab9-bafe-39150f03d124_Name">
    <vt:lpwstr>OFFICIAL</vt:lpwstr>
  </property>
  <property fmtid="{D5CDD505-2E9C-101B-9397-08002B2CF9AE}" pid="13" name="MSIP_Label_ba62f585-b40f-4ab9-bafe-39150f03d124_SiteId">
    <vt:lpwstr>cbac7005-02c1-43eb-b497-e6492d1b2dd8</vt:lpwstr>
  </property>
  <property fmtid="{D5CDD505-2E9C-101B-9397-08002B2CF9AE}" pid="14" name="MSIP_Label_ba62f585-b40f-4ab9-bafe-39150f03d124_ActionId">
    <vt:lpwstr>86e4114a-1b2d-4726-a6e5-572d07214b5a</vt:lpwstr>
  </property>
  <property fmtid="{D5CDD505-2E9C-101B-9397-08002B2CF9AE}" pid="15" name="MSIP_Label_ba62f585-b40f-4ab9-bafe-39150f03d124_ContentBits">
    <vt:lpwstr>3</vt:lpwstr>
  </property>
  <property fmtid="{D5CDD505-2E9C-101B-9397-08002B2CF9AE}" pid="16" name="MSIP_Label_ba62f585-b40f-4ab9-bafe-39150f03d124_Tag">
    <vt:lpwstr>10, 3, 0, 1</vt:lpwstr>
  </property>
</Properties>
</file>